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topLinePunct/>
        <w:snapToGrid w:val="0"/>
        <w:spacing w:line="360" w:lineRule="auto"/>
        <w:ind w:firstLine="0" w:firstLineChars="0"/>
        <w:jc w:val="center"/>
        <w:rPr>
          <w:rFonts w:ascii="宋体" w:hAnsi="Calibri"/>
          <w:b/>
          <w:color w:val="auto"/>
          <w:sz w:val="72"/>
          <w:szCs w:val="22"/>
          <w:highlight w:val="none"/>
        </w:rPr>
      </w:pPr>
      <w:bookmarkStart w:id="0" w:name="_Toc64720947"/>
      <w:bookmarkStart w:id="1" w:name="_Toc21127"/>
    </w:p>
    <w:p>
      <w:pPr>
        <w:widowControl/>
        <w:wordWrap w:val="0"/>
        <w:topLinePunct/>
        <w:snapToGrid w:val="0"/>
        <w:spacing w:line="360" w:lineRule="auto"/>
        <w:ind w:firstLine="0" w:firstLineChars="0"/>
        <w:jc w:val="center"/>
        <w:rPr>
          <w:rFonts w:ascii="宋体" w:hAnsi="Calibri"/>
          <w:b/>
          <w:color w:val="auto"/>
          <w:sz w:val="72"/>
          <w:szCs w:val="22"/>
          <w:highlight w:val="none"/>
        </w:rPr>
      </w:pPr>
      <w:r>
        <w:rPr>
          <w:rFonts w:hint="eastAsia" w:ascii="宋体" w:hAnsi="Calibri" w:eastAsia="黑体"/>
          <w:b/>
          <w:color w:val="auto"/>
          <w:sz w:val="72"/>
          <w:szCs w:val="22"/>
          <w:highlight w:val="none"/>
        </w:rPr>
        <w:t>遴选文件</w:t>
      </w:r>
    </w:p>
    <w:bookmarkEnd w:id="0"/>
    <w:bookmarkEnd w:id="1"/>
    <w:p>
      <w:pPr>
        <w:widowControl/>
        <w:wordWrap w:val="0"/>
        <w:topLinePunct/>
        <w:snapToGrid w:val="0"/>
        <w:ind w:firstLine="0" w:firstLineChars="0"/>
        <w:rPr>
          <w:rFonts w:ascii="宋体" w:hAnsi="Calibri"/>
          <w:color w:val="auto"/>
          <w:szCs w:val="22"/>
          <w:highlight w:val="none"/>
        </w:rPr>
      </w:pPr>
    </w:p>
    <w:p>
      <w:pPr>
        <w:widowControl/>
        <w:wordWrap w:val="0"/>
        <w:topLinePunct/>
        <w:snapToGrid w:val="0"/>
        <w:ind w:firstLine="480"/>
        <w:rPr>
          <w:rFonts w:ascii="宋体" w:hAnsi="Calibri"/>
          <w:color w:val="auto"/>
          <w:szCs w:val="22"/>
          <w:highlight w:val="none"/>
        </w:rPr>
      </w:pPr>
    </w:p>
    <w:p>
      <w:pPr>
        <w:widowControl/>
        <w:wordWrap w:val="0"/>
        <w:topLinePunct/>
        <w:snapToGrid w:val="0"/>
        <w:ind w:firstLine="480"/>
        <w:rPr>
          <w:rFonts w:ascii="宋体" w:hAnsi="Calibri"/>
          <w:color w:val="auto"/>
          <w:szCs w:val="22"/>
          <w:highlight w:val="none"/>
        </w:rPr>
      </w:pPr>
    </w:p>
    <w:p>
      <w:pPr>
        <w:widowControl/>
        <w:wordWrap w:val="0"/>
        <w:topLinePunct/>
        <w:snapToGrid w:val="0"/>
        <w:spacing w:line="480" w:lineRule="auto"/>
        <w:ind w:left="2520" w:leftChars="450" w:hanging="1440" w:hangingChars="400"/>
        <w:rPr>
          <w:rFonts w:hint="eastAsia" w:ascii="仿宋" w:hAnsi="仿宋"/>
          <w:color w:val="auto"/>
          <w:sz w:val="36"/>
          <w:szCs w:val="22"/>
          <w:highlight w:val="none"/>
        </w:rPr>
      </w:pPr>
      <w:r>
        <w:rPr>
          <w:rFonts w:hint="eastAsia" w:ascii="仿宋" w:hAnsi="仿宋"/>
          <w:color w:val="auto"/>
          <w:sz w:val="36"/>
          <w:szCs w:val="22"/>
          <w:highlight w:val="none"/>
        </w:rPr>
        <w:t>项目名称：</w:t>
      </w:r>
      <w:r>
        <w:rPr>
          <w:rFonts w:hint="eastAsia" w:ascii="仿宋" w:hAnsi="仿宋"/>
          <w:color w:val="auto"/>
          <w:sz w:val="36"/>
          <w:szCs w:val="22"/>
          <w:highlight w:val="none"/>
          <w:lang w:val="en-US" w:eastAsia="zh-CN"/>
        </w:rPr>
        <w:t>聊城大学</w:t>
      </w:r>
      <w:r>
        <w:rPr>
          <w:rFonts w:ascii="仿宋" w:hAnsi="仿宋"/>
          <w:color w:val="auto"/>
          <w:sz w:val="36"/>
          <w:szCs w:val="22"/>
          <w:highlight w:val="none"/>
        </w:rPr>
        <w:t>202</w:t>
      </w:r>
      <w:r>
        <w:rPr>
          <w:rFonts w:hint="eastAsia" w:ascii="仿宋" w:hAnsi="仿宋"/>
          <w:color w:val="auto"/>
          <w:sz w:val="36"/>
          <w:szCs w:val="22"/>
          <w:highlight w:val="none"/>
        </w:rPr>
        <w:t>3</w:t>
      </w:r>
      <w:r>
        <w:rPr>
          <w:rFonts w:ascii="仿宋" w:hAnsi="仿宋"/>
          <w:color w:val="auto"/>
          <w:sz w:val="36"/>
          <w:szCs w:val="22"/>
          <w:highlight w:val="none"/>
        </w:rPr>
        <w:t>-202</w:t>
      </w:r>
      <w:r>
        <w:rPr>
          <w:rFonts w:hint="eastAsia" w:ascii="仿宋" w:hAnsi="仿宋"/>
          <w:color w:val="auto"/>
          <w:sz w:val="36"/>
          <w:szCs w:val="22"/>
          <w:highlight w:val="none"/>
        </w:rPr>
        <w:t>4年度</w:t>
      </w:r>
    </w:p>
    <w:p>
      <w:pPr>
        <w:widowControl/>
        <w:wordWrap w:val="0"/>
        <w:topLinePunct/>
        <w:snapToGrid w:val="0"/>
        <w:spacing w:line="480" w:lineRule="auto"/>
        <w:ind w:firstLine="2880" w:firstLineChars="800"/>
        <w:rPr>
          <w:rFonts w:ascii="仿宋" w:hAnsi="仿宋"/>
          <w:color w:val="auto"/>
          <w:sz w:val="36"/>
          <w:szCs w:val="22"/>
          <w:highlight w:val="none"/>
        </w:rPr>
      </w:pPr>
      <w:r>
        <w:rPr>
          <w:rFonts w:hint="eastAsia" w:ascii="仿宋" w:hAnsi="仿宋"/>
          <w:color w:val="auto"/>
          <w:sz w:val="36"/>
          <w:szCs w:val="22"/>
          <w:highlight w:val="none"/>
        </w:rPr>
        <w:t>采购项目招标采购代理机构遴选</w:t>
      </w:r>
    </w:p>
    <w:p>
      <w:pPr>
        <w:widowControl/>
        <w:wordWrap w:val="0"/>
        <w:topLinePunct/>
        <w:snapToGrid w:val="0"/>
        <w:spacing w:line="480" w:lineRule="auto"/>
        <w:ind w:firstLine="360" w:firstLineChars="100"/>
        <w:rPr>
          <w:rFonts w:ascii="仿宋" w:hAnsi="仿宋"/>
          <w:color w:val="auto"/>
          <w:sz w:val="36"/>
          <w:szCs w:val="22"/>
          <w:highlight w:val="none"/>
        </w:rPr>
      </w:pPr>
    </w:p>
    <w:p>
      <w:pPr>
        <w:widowControl/>
        <w:wordWrap w:val="0"/>
        <w:topLinePunct/>
        <w:snapToGrid w:val="0"/>
        <w:spacing w:line="480" w:lineRule="auto"/>
        <w:ind w:firstLine="1080" w:firstLineChars="300"/>
        <w:rPr>
          <w:rFonts w:ascii="仿宋" w:hAnsi="仿宋"/>
          <w:color w:val="auto"/>
          <w:sz w:val="36"/>
          <w:szCs w:val="22"/>
          <w:highlight w:val="none"/>
        </w:rPr>
      </w:pPr>
      <w:r>
        <w:rPr>
          <w:rFonts w:hint="eastAsia" w:ascii="仿宋" w:hAnsi="仿宋"/>
          <w:color w:val="auto"/>
          <w:sz w:val="36"/>
          <w:szCs w:val="22"/>
          <w:highlight w:val="none"/>
        </w:rPr>
        <w:t>项目编号：</w:t>
      </w:r>
      <w:r>
        <w:rPr>
          <w:rFonts w:ascii="仿宋" w:hAnsi="仿宋"/>
          <w:color w:val="auto"/>
          <w:sz w:val="36"/>
          <w:szCs w:val="22"/>
          <w:highlight w:val="none"/>
        </w:rPr>
        <w:t>LDFZ202</w:t>
      </w:r>
      <w:r>
        <w:rPr>
          <w:rFonts w:hint="eastAsia" w:ascii="仿宋" w:hAnsi="仿宋"/>
          <w:color w:val="auto"/>
          <w:sz w:val="36"/>
          <w:szCs w:val="22"/>
          <w:highlight w:val="none"/>
        </w:rPr>
        <w:t>3</w:t>
      </w:r>
      <w:r>
        <w:rPr>
          <w:rFonts w:ascii="仿宋" w:hAnsi="仿宋"/>
          <w:color w:val="auto"/>
          <w:sz w:val="36"/>
          <w:szCs w:val="22"/>
          <w:highlight w:val="none"/>
        </w:rPr>
        <w:t>-001</w:t>
      </w:r>
    </w:p>
    <w:p>
      <w:pPr>
        <w:widowControl/>
        <w:wordWrap w:val="0"/>
        <w:topLinePunct/>
        <w:snapToGrid w:val="0"/>
        <w:spacing w:line="480" w:lineRule="auto"/>
        <w:ind w:firstLine="1080" w:firstLineChars="300"/>
        <w:rPr>
          <w:rFonts w:ascii="仿宋" w:hAnsi="仿宋"/>
          <w:color w:val="auto"/>
          <w:sz w:val="36"/>
          <w:szCs w:val="22"/>
          <w:highlight w:val="none"/>
        </w:rPr>
      </w:pPr>
    </w:p>
    <w:p>
      <w:pPr>
        <w:widowControl/>
        <w:wordWrap w:val="0"/>
        <w:topLinePunct/>
        <w:snapToGrid w:val="0"/>
        <w:ind w:firstLine="480"/>
        <w:rPr>
          <w:rFonts w:ascii="仿宋" w:hAnsi="仿宋"/>
          <w:color w:val="auto"/>
          <w:szCs w:val="22"/>
          <w:highlight w:val="none"/>
        </w:rPr>
      </w:pPr>
    </w:p>
    <w:p>
      <w:pPr>
        <w:widowControl/>
        <w:wordWrap w:val="0"/>
        <w:topLinePunct/>
        <w:snapToGrid w:val="0"/>
        <w:spacing w:line="360" w:lineRule="auto"/>
        <w:ind w:firstLine="0" w:firstLineChars="0"/>
        <w:jc w:val="center"/>
        <w:rPr>
          <w:rFonts w:ascii="仿宋" w:hAnsi="仿宋"/>
          <w:color w:val="auto"/>
          <w:szCs w:val="22"/>
          <w:highlight w:val="none"/>
        </w:rPr>
      </w:pPr>
    </w:p>
    <w:p>
      <w:pPr>
        <w:widowControl/>
        <w:wordWrap w:val="0"/>
        <w:topLinePunct/>
        <w:snapToGrid w:val="0"/>
        <w:ind w:firstLine="480"/>
        <w:rPr>
          <w:rFonts w:ascii="仿宋" w:hAnsi="仿宋"/>
          <w:color w:val="auto"/>
          <w:szCs w:val="22"/>
          <w:highlight w:val="none"/>
        </w:rPr>
      </w:pPr>
    </w:p>
    <w:p>
      <w:pPr>
        <w:widowControl/>
        <w:wordWrap w:val="0"/>
        <w:topLinePunct/>
        <w:snapToGrid w:val="0"/>
        <w:spacing w:line="360" w:lineRule="auto"/>
        <w:ind w:firstLine="360" w:firstLineChars="100"/>
        <w:rPr>
          <w:rFonts w:ascii="仿宋" w:hAnsi="仿宋"/>
          <w:color w:val="auto"/>
          <w:sz w:val="36"/>
          <w:szCs w:val="22"/>
          <w:highlight w:val="none"/>
        </w:rPr>
      </w:pPr>
    </w:p>
    <w:p>
      <w:pPr>
        <w:widowControl/>
        <w:wordWrap w:val="0"/>
        <w:topLinePunct/>
        <w:snapToGrid w:val="0"/>
        <w:spacing w:line="480" w:lineRule="auto"/>
        <w:ind w:firstLine="1080" w:firstLineChars="300"/>
        <w:rPr>
          <w:rFonts w:ascii="仿宋" w:hAnsi="仿宋"/>
          <w:color w:val="auto"/>
          <w:sz w:val="36"/>
          <w:szCs w:val="22"/>
          <w:highlight w:val="none"/>
        </w:rPr>
      </w:pPr>
      <w:r>
        <w:rPr>
          <w:rFonts w:hint="eastAsia" w:ascii="仿宋" w:hAnsi="仿宋"/>
          <w:color w:val="auto"/>
          <w:sz w:val="36"/>
          <w:szCs w:val="22"/>
          <w:highlight w:val="none"/>
        </w:rPr>
        <w:t xml:space="preserve">遴 选 人： 聊城大学   </w:t>
      </w:r>
    </w:p>
    <w:p>
      <w:pPr>
        <w:widowControl/>
        <w:wordWrap w:val="0"/>
        <w:topLinePunct/>
        <w:snapToGrid w:val="0"/>
        <w:spacing w:line="480" w:lineRule="auto"/>
        <w:ind w:firstLine="1080" w:firstLineChars="300"/>
        <w:rPr>
          <w:rFonts w:ascii="宋体" w:hAnsi="Calibri"/>
          <w:b/>
          <w:color w:val="auto"/>
          <w:sz w:val="36"/>
          <w:szCs w:val="22"/>
          <w:highlight w:val="none"/>
        </w:rPr>
      </w:pPr>
      <w:r>
        <w:rPr>
          <w:rFonts w:hint="eastAsia" w:ascii="仿宋" w:hAnsi="仿宋"/>
          <w:color w:val="auto"/>
          <w:sz w:val="36"/>
          <w:szCs w:val="22"/>
          <w:highlight w:val="none"/>
        </w:rPr>
        <w:t xml:space="preserve">日    期： 2023年3月    </w:t>
      </w:r>
    </w:p>
    <w:p>
      <w:pPr>
        <w:ind w:firstLine="1040"/>
        <w:rPr>
          <w:rFonts w:ascii="仿宋" w:hAnsi="仿宋"/>
          <w:color w:val="auto"/>
          <w:sz w:val="52"/>
          <w:szCs w:val="52"/>
          <w:highlight w:val="none"/>
        </w:rPr>
      </w:pPr>
      <w:bookmarkStart w:id="2" w:name="_Toc325731733"/>
      <w:bookmarkEnd w:id="2"/>
      <w:bookmarkStart w:id="3" w:name="_Toc325446794"/>
      <w:bookmarkEnd w:id="3"/>
      <w:bookmarkStart w:id="4" w:name="_Toc326783408"/>
      <w:bookmarkEnd w:id="4"/>
    </w:p>
    <w:p>
      <w:pPr>
        <w:autoSpaceDE w:val="0"/>
        <w:autoSpaceDN w:val="0"/>
        <w:adjustRightInd w:val="0"/>
        <w:snapToGrid w:val="0"/>
        <w:spacing w:line="360" w:lineRule="auto"/>
        <w:ind w:firstLine="560"/>
        <w:jc w:val="center"/>
        <w:rPr>
          <w:rFonts w:ascii="仿宋" w:hAnsi="仿宋"/>
          <w:color w:val="auto"/>
          <w:sz w:val="28"/>
          <w:szCs w:val="28"/>
          <w:highlight w:val="none"/>
        </w:rPr>
      </w:pPr>
      <w:r>
        <w:rPr>
          <w:rFonts w:ascii="仿宋" w:hAnsi="仿宋" w:cs="仿宋"/>
          <w:color w:val="auto"/>
          <w:sz w:val="28"/>
          <w:szCs w:val="28"/>
          <w:highlight w:val="none"/>
        </w:rPr>
        <w:br w:type="page"/>
      </w:r>
      <w:r>
        <w:rPr>
          <w:rFonts w:hint="eastAsia" w:ascii="仿宋" w:hAnsi="仿宋" w:cs="仿宋"/>
          <w:color w:val="auto"/>
          <w:sz w:val="28"/>
          <w:szCs w:val="28"/>
          <w:highlight w:val="none"/>
        </w:rPr>
        <w:t>目  录</w:t>
      </w:r>
    </w:p>
    <w:p>
      <w:pPr>
        <w:ind w:firstLine="560"/>
        <w:rPr>
          <w:rFonts w:ascii="仿宋" w:hAnsi="仿宋"/>
          <w:color w:val="auto"/>
          <w:sz w:val="28"/>
          <w:szCs w:val="28"/>
          <w:highlight w:val="none"/>
        </w:rPr>
      </w:pPr>
    </w:p>
    <w:p>
      <w:pPr>
        <w:ind w:left="720" w:firstLine="560"/>
        <w:rPr>
          <w:rFonts w:ascii="仿宋" w:hAnsi="仿宋"/>
          <w:color w:val="auto"/>
          <w:sz w:val="28"/>
          <w:szCs w:val="28"/>
          <w:highlight w:val="none"/>
        </w:rPr>
      </w:pPr>
    </w:p>
    <w:p>
      <w:pPr>
        <w:ind w:firstLine="980" w:firstLineChars="350"/>
        <w:jc w:val="left"/>
        <w:rPr>
          <w:rFonts w:ascii="仿宋" w:hAnsi="仿宋"/>
          <w:color w:val="auto"/>
          <w:sz w:val="28"/>
          <w:szCs w:val="28"/>
          <w:highlight w:val="none"/>
        </w:rPr>
      </w:pPr>
      <w:r>
        <w:rPr>
          <w:rFonts w:hint="eastAsia" w:ascii="仿宋" w:hAnsi="仿宋" w:cs="仿宋"/>
          <w:color w:val="auto"/>
          <w:sz w:val="28"/>
          <w:szCs w:val="28"/>
          <w:highlight w:val="none"/>
        </w:rPr>
        <w:t>第一部分  遴选公告</w:t>
      </w:r>
    </w:p>
    <w:p>
      <w:pPr>
        <w:ind w:firstLine="980" w:firstLineChars="350"/>
        <w:jc w:val="left"/>
        <w:rPr>
          <w:rFonts w:ascii="仿宋" w:hAnsi="仿宋"/>
          <w:color w:val="auto"/>
          <w:sz w:val="28"/>
          <w:szCs w:val="28"/>
          <w:highlight w:val="none"/>
        </w:rPr>
      </w:pPr>
    </w:p>
    <w:p>
      <w:pPr>
        <w:ind w:firstLine="980" w:firstLineChars="350"/>
        <w:jc w:val="left"/>
        <w:rPr>
          <w:rFonts w:ascii="仿宋" w:hAnsi="仿宋"/>
          <w:color w:val="auto"/>
          <w:sz w:val="28"/>
          <w:szCs w:val="28"/>
          <w:highlight w:val="none"/>
        </w:rPr>
      </w:pPr>
      <w:r>
        <w:rPr>
          <w:rFonts w:hint="eastAsia" w:ascii="仿宋" w:hAnsi="仿宋" w:cs="仿宋"/>
          <w:color w:val="auto"/>
          <w:sz w:val="28"/>
          <w:szCs w:val="28"/>
          <w:highlight w:val="none"/>
        </w:rPr>
        <w:t>第二部分  参选方须知</w:t>
      </w:r>
    </w:p>
    <w:p>
      <w:pPr>
        <w:ind w:firstLine="980" w:firstLineChars="350"/>
        <w:jc w:val="left"/>
        <w:rPr>
          <w:rFonts w:ascii="仿宋" w:hAnsi="仿宋"/>
          <w:color w:val="auto"/>
          <w:sz w:val="28"/>
          <w:szCs w:val="28"/>
          <w:highlight w:val="none"/>
        </w:rPr>
      </w:pPr>
    </w:p>
    <w:p>
      <w:pPr>
        <w:ind w:firstLine="980" w:firstLineChars="350"/>
        <w:jc w:val="left"/>
        <w:rPr>
          <w:rFonts w:ascii="仿宋" w:hAnsi="仿宋"/>
          <w:color w:val="auto"/>
          <w:sz w:val="28"/>
          <w:szCs w:val="28"/>
          <w:highlight w:val="none"/>
        </w:rPr>
      </w:pPr>
      <w:r>
        <w:rPr>
          <w:rFonts w:hint="eastAsia" w:ascii="仿宋" w:hAnsi="仿宋" w:cs="仿宋"/>
          <w:color w:val="auto"/>
          <w:sz w:val="28"/>
          <w:szCs w:val="28"/>
          <w:highlight w:val="none"/>
        </w:rPr>
        <w:t>第三部分  评审与中选确定</w:t>
      </w:r>
    </w:p>
    <w:p>
      <w:pPr>
        <w:ind w:firstLine="980" w:firstLineChars="350"/>
        <w:jc w:val="left"/>
        <w:rPr>
          <w:rFonts w:ascii="仿宋" w:hAnsi="仿宋"/>
          <w:color w:val="auto"/>
          <w:sz w:val="28"/>
          <w:szCs w:val="28"/>
          <w:highlight w:val="none"/>
        </w:rPr>
      </w:pPr>
    </w:p>
    <w:p>
      <w:pPr>
        <w:ind w:firstLine="980" w:firstLineChars="350"/>
        <w:jc w:val="left"/>
        <w:rPr>
          <w:rFonts w:ascii="仿宋" w:hAnsi="仿宋"/>
          <w:color w:val="auto"/>
          <w:sz w:val="28"/>
          <w:szCs w:val="28"/>
          <w:highlight w:val="none"/>
        </w:rPr>
      </w:pPr>
      <w:r>
        <w:rPr>
          <w:rFonts w:hint="eastAsia" w:ascii="仿宋" w:hAnsi="仿宋" w:cs="仿宋"/>
          <w:color w:val="auto"/>
          <w:sz w:val="28"/>
          <w:szCs w:val="28"/>
          <w:highlight w:val="none"/>
        </w:rPr>
        <w:t>第四部分  服务内容及要求</w:t>
      </w:r>
    </w:p>
    <w:p>
      <w:pPr>
        <w:ind w:firstLine="980" w:firstLineChars="350"/>
        <w:jc w:val="left"/>
        <w:rPr>
          <w:rFonts w:ascii="仿宋" w:hAnsi="仿宋"/>
          <w:color w:val="auto"/>
          <w:sz w:val="28"/>
          <w:szCs w:val="28"/>
          <w:highlight w:val="none"/>
        </w:rPr>
      </w:pPr>
    </w:p>
    <w:p>
      <w:pPr>
        <w:ind w:firstLine="980" w:firstLineChars="350"/>
        <w:jc w:val="left"/>
        <w:rPr>
          <w:rFonts w:ascii="仿宋" w:hAnsi="仿宋"/>
          <w:color w:val="auto"/>
          <w:sz w:val="28"/>
          <w:szCs w:val="28"/>
          <w:highlight w:val="none"/>
        </w:rPr>
      </w:pPr>
      <w:r>
        <w:rPr>
          <w:rFonts w:hint="eastAsia" w:ascii="仿宋" w:hAnsi="仿宋" w:cs="仿宋"/>
          <w:color w:val="auto"/>
          <w:sz w:val="28"/>
          <w:szCs w:val="28"/>
          <w:highlight w:val="none"/>
        </w:rPr>
        <w:t>第五部分  合同条款</w:t>
      </w:r>
    </w:p>
    <w:p>
      <w:pPr>
        <w:ind w:firstLine="980" w:firstLineChars="350"/>
        <w:jc w:val="left"/>
        <w:rPr>
          <w:rFonts w:ascii="仿宋" w:hAnsi="仿宋"/>
          <w:color w:val="auto"/>
          <w:sz w:val="28"/>
          <w:szCs w:val="28"/>
          <w:highlight w:val="none"/>
        </w:rPr>
      </w:pPr>
    </w:p>
    <w:p>
      <w:pPr>
        <w:ind w:firstLine="980" w:firstLineChars="350"/>
        <w:jc w:val="left"/>
        <w:rPr>
          <w:rFonts w:ascii="仿宋" w:hAnsi="仿宋"/>
          <w:color w:val="auto"/>
          <w:sz w:val="28"/>
          <w:szCs w:val="28"/>
          <w:highlight w:val="none"/>
        </w:rPr>
      </w:pPr>
      <w:r>
        <w:rPr>
          <w:rFonts w:hint="eastAsia" w:ascii="仿宋" w:hAnsi="仿宋" w:cs="仿宋"/>
          <w:color w:val="auto"/>
          <w:sz w:val="28"/>
          <w:szCs w:val="28"/>
          <w:highlight w:val="none"/>
        </w:rPr>
        <w:t>第六部分  附件</w:t>
      </w:r>
    </w:p>
    <w:p>
      <w:pPr>
        <w:ind w:firstLine="560"/>
        <w:rPr>
          <w:rFonts w:ascii="仿宋" w:hAnsi="仿宋"/>
          <w:color w:val="auto"/>
          <w:sz w:val="28"/>
          <w:szCs w:val="28"/>
          <w:highlight w:val="none"/>
        </w:rPr>
      </w:pPr>
    </w:p>
    <w:p>
      <w:pPr>
        <w:ind w:left="720" w:firstLine="560"/>
        <w:rPr>
          <w:rFonts w:ascii="仿宋" w:hAnsi="仿宋"/>
          <w:color w:val="auto"/>
          <w:sz w:val="28"/>
          <w:szCs w:val="28"/>
          <w:highlight w:val="none"/>
        </w:rPr>
      </w:pPr>
    </w:p>
    <w:p>
      <w:pPr>
        <w:ind w:firstLine="560"/>
        <w:jc w:val="center"/>
        <w:rPr>
          <w:rFonts w:ascii="仿宋" w:hAnsi="仿宋"/>
          <w:color w:val="auto"/>
          <w:sz w:val="28"/>
          <w:szCs w:val="28"/>
          <w:highlight w:val="none"/>
        </w:rPr>
      </w:pPr>
    </w:p>
    <w:p>
      <w:pPr>
        <w:pStyle w:val="9"/>
        <w:ind w:firstLine="1760" w:firstLineChars="626"/>
        <w:jc w:val="center"/>
        <w:rPr>
          <w:rFonts w:ascii="仿宋" w:hAnsi="仿宋" w:eastAsia="仿宋" w:cs="Times New Roman"/>
          <w:b/>
          <w:bCs/>
          <w:color w:val="auto"/>
          <w:sz w:val="28"/>
          <w:szCs w:val="28"/>
          <w:highlight w:val="none"/>
        </w:rPr>
      </w:pPr>
    </w:p>
    <w:p>
      <w:pPr>
        <w:spacing w:line="400" w:lineRule="exact"/>
        <w:ind w:firstLine="562"/>
        <w:jc w:val="center"/>
        <w:rPr>
          <w:rFonts w:ascii="仿宋" w:hAnsi="仿宋"/>
          <w:b/>
          <w:bCs/>
          <w:color w:val="auto"/>
          <w:sz w:val="28"/>
          <w:szCs w:val="28"/>
          <w:highlight w:val="none"/>
        </w:rPr>
      </w:pPr>
    </w:p>
    <w:p>
      <w:pPr>
        <w:pStyle w:val="3"/>
        <w:rPr>
          <w:rStyle w:val="49"/>
          <w:color w:val="auto"/>
          <w:highlight w:val="none"/>
        </w:rPr>
      </w:pPr>
      <w:r>
        <w:rPr>
          <w:rFonts w:ascii="仿宋" w:hAnsi="仿宋" w:eastAsia="仿宋"/>
          <w:color w:val="auto"/>
          <w:sz w:val="28"/>
          <w:szCs w:val="28"/>
          <w:highlight w:val="none"/>
        </w:rPr>
        <w:br w:type="page"/>
      </w:r>
      <w:r>
        <w:rPr>
          <w:rStyle w:val="49"/>
          <w:rFonts w:hint="eastAsia"/>
          <w:color w:val="auto"/>
          <w:highlight w:val="none"/>
        </w:rPr>
        <w:t>第一部分  遴选公告</w:t>
      </w:r>
    </w:p>
    <w:p>
      <w:pPr>
        <w:spacing w:line="360" w:lineRule="auto"/>
        <w:ind w:left="482" w:firstLine="480"/>
        <w:rPr>
          <w:rFonts w:ascii="仿宋" w:hAnsi="仿宋"/>
          <w:color w:val="auto"/>
          <w:highlight w:val="none"/>
        </w:rPr>
      </w:pPr>
      <w:r>
        <w:rPr>
          <w:rFonts w:hint="eastAsia" w:ascii="仿宋" w:hAnsi="仿宋"/>
          <w:color w:val="auto"/>
          <w:highlight w:val="none"/>
        </w:rPr>
        <w:t>为进一步规范采购活动，完善监督约束机制，确保招标采购工作的公开、公平和公正，现就我校招标采购代理机构进行公开遴选，欢迎</w:t>
      </w:r>
      <w:r>
        <w:rPr>
          <w:rFonts w:hint="eastAsia" w:ascii="仿宋" w:hAnsi="仿宋"/>
          <w:color w:val="auto"/>
          <w:highlight w:val="none"/>
          <w:lang w:eastAsia="zh-CN"/>
        </w:rPr>
        <w:t>符合条件</w:t>
      </w:r>
      <w:r>
        <w:rPr>
          <w:rFonts w:hint="eastAsia" w:ascii="仿宋" w:hAnsi="仿宋"/>
          <w:color w:val="auto"/>
          <w:highlight w:val="none"/>
        </w:rPr>
        <w:t>的代理机构前来参选。</w:t>
      </w:r>
    </w:p>
    <w:p>
      <w:pPr>
        <w:spacing w:line="360" w:lineRule="auto"/>
        <w:ind w:left="482" w:firstLine="480"/>
        <w:rPr>
          <w:rFonts w:hint="eastAsia" w:ascii="仿宋" w:hAnsi="仿宋"/>
          <w:color w:val="auto"/>
          <w:highlight w:val="none"/>
        </w:rPr>
      </w:pPr>
      <w:r>
        <w:rPr>
          <w:rFonts w:hint="eastAsia" w:ascii="仿宋" w:hAnsi="仿宋"/>
          <w:color w:val="auto"/>
          <w:highlight w:val="none"/>
        </w:rPr>
        <w:t>一、项目编号：LDFZ2023-001</w:t>
      </w:r>
    </w:p>
    <w:p>
      <w:pPr>
        <w:spacing w:line="360" w:lineRule="auto"/>
        <w:ind w:left="482" w:firstLine="480"/>
        <w:rPr>
          <w:rFonts w:hint="eastAsia" w:ascii="仿宋" w:hAnsi="仿宋"/>
          <w:color w:val="auto"/>
          <w:highlight w:val="none"/>
        </w:rPr>
      </w:pPr>
      <w:r>
        <w:rPr>
          <w:rFonts w:hint="eastAsia" w:ascii="仿宋" w:hAnsi="仿宋"/>
          <w:color w:val="auto"/>
          <w:highlight w:val="none"/>
        </w:rPr>
        <w:t>二、项目名称及说明：</w:t>
      </w:r>
    </w:p>
    <w:p>
      <w:pPr>
        <w:spacing w:line="360" w:lineRule="auto"/>
        <w:ind w:left="482" w:firstLine="480"/>
        <w:rPr>
          <w:rFonts w:hint="eastAsia" w:ascii="仿宋" w:hAnsi="仿宋"/>
          <w:color w:val="auto"/>
          <w:highlight w:val="none"/>
        </w:rPr>
      </w:pPr>
      <w:r>
        <w:rPr>
          <w:rFonts w:hint="eastAsia" w:ascii="仿宋" w:hAnsi="仿宋"/>
          <w:color w:val="auto"/>
          <w:highlight w:val="none"/>
        </w:rPr>
        <w:t>1.本项目为2023-2024年度聊城大学政府采购及其他非政府采购项目招标采购代理机构遴选（以合同签订日期为准）：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4297"/>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 w:hAnsi="仿宋"/>
                <w:color w:val="auto"/>
                <w:highlight w:val="none"/>
              </w:rPr>
            </w:pPr>
            <w:r>
              <w:rPr>
                <w:rFonts w:hint="eastAsia" w:ascii="仿宋" w:hAnsi="仿宋"/>
                <w:color w:val="auto"/>
                <w:highlight w:val="none"/>
              </w:rPr>
              <w:t>包号</w:t>
            </w:r>
          </w:p>
        </w:tc>
        <w:tc>
          <w:tcPr>
            <w:tcW w:w="42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 w:hAnsi="仿宋"/>
                <w:color w:val="auto"/>
                <w:highlight w:val="none"/>
              </w:rPr>
            </w:pPr>
            <w:r>
              <w:rPr>
                <w:rFonts w:hint="eastAsia" w:ascii="仿宋" w:hAnsi="仿宋"/>
                <w:color w:val="auto"/>
                <w:highlight w:val="none"/>
              </w:rPr>
              <w:t>名称</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 w:hAnsi="仿宋"/>
                <w:color w:val="auto"/>
                <w:highlight w:val="none"/>
              </w:rPr>
            </w:pPr>
            <w:r>
              <w:rPr>
                <w:rFonts w:hint="eastAsia" w:ascii="仿宋" w:hAnsi="仿宋"/>
                <w:color w:val="auto"/>
                <w:highlight w:val="none"/>
              </w:rPr>
              <w:t>中选机构数量（个）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 w:hAnsi="仿宋"/>
                <w:color w:val="auto"/>
                <w:highlight w:val="none"/>
              </w:rPr>
            </w:pPr>
            <w:r>
              <w:rPr>
                <w:rFonts w:ascii="仿宋" w:hAnsi="仿宋"/>
                <w:color w:val="auto"/>
                <w:highlight w:val="none"/>
              </w:rPr>
              <w:t>A1</w:t>
            </w:r>
            <w:r>
              <w:rPr>
                <w:rFonts w:hint="eastAsia" w:ascii="仿宋" w:hAnsi="仿宋"/>
                <w:color w:val="auto"/>
                <w:highlight w:val="none"/>
              </w:rPr>
              <w:t>包</w:t>
            </w:r>
          </w:p>
        </w:tc>
        <w:tc>
          <w:tcPr>
            <w:tcW w:w="42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 w:hAnsi="仿宋"/>
                <w:color w:val="auto"/>
                <w:highlight w:val="none"/>
              </w:rPr>
            </w:pPr>
            <w:r>
              <w:rPr>
                <w:rFonts w:hint="eastAsia" w:ascii="仿宋" w:hAnsi="仿宋"/>
                <w:color w:val="auto"/>
                <w:highlight w:val="none"/>
              </w:rPr>
              <w:t>货物及服务类招标采购代理</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 w:hAnsi="仿宋"/>
                <w:color w:val="auto"/>
                <w:highlight w:val="none"/>
              </w:rPr>
            </w:pPr>
            <w:r>
              <w:rPr>
                <w:rFonts w:hint="eastAsia" w:ascii="仿宋" w:hAnsi="仿宋"/>
                <w:color w:val="auto"/>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 w:hAnsi="仿宋"/>
                <w:color w:val="auto"/>
                <w:highlight w:val="none"/>
              </w:rPr>
            </w:pPr>
            <w:r>
              <w:rPr>
                <w:rFonts w:ascii="仿宋" w:hAnsi="仿宋"/>
                <w:color w:val="auto"/>
                <w:highlight w:val="none"/>
              </w:rPr>
              <w:t>A2</w:t>
            </w:r>
            <w:r>
              <w:rPr>
                <w:rFonts w:hint="eastAsia" w:ascii="仿宋" w:hAnsi="仿宋"/>
                <w:color w:val="auto"/>
                <w:highlight w:val="none"/>
              </w:rPr>
              <w:t>包</w:t>
            </w:r>
          </w:p>
        </w:tc>
        <w:tc>
          <w:tcPr>
            <w:tcW w:w="42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 w:hAnsi="仿宋"/>
                <w:color w:val="auto"/>
                <w:highlight w:val="none"/>
              </w:rPr>
            </w:pPr>
            <w:r>
              <w:rPr>
                <w:rFonts w:hint="eastAsia" w:ascii="仿宋" w:hAnsi="仿宋"/>
                <w:color w:val="auto"/>
                <w:highlight w:val="none"/>
              </w:rPr>
              <w:t>工程招标采购代理</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 w:hAnsi="仿宋"/>
                <w:color w:val="auto"/>
                <w:highlight w:val="none"/>
              </w:rPr>
            </w:pPr>
            <w:r>
              <w:rPr>
                <w:rFonts w:ascii="仿宋" w:hAnsi="仿宋"/>
                <w:color w:val="auto"/>
                <w:highlight w:val="none"/>
              </w:rPr>
              <w:t>4</w:t>
            </w:r>
          </w:p>
        </w:tc>
      </w:tr>
    </w:tbl>
    <w:p>
      <w:pPr>
        <w:spacing w:line="360" w:lineRule="auto"/>
        <w:ind w:left="482" w:firstLine="480"/>
        <w:rPr>
          <w:rFonts w:hint="eastAsia" w:ascii="仿宋" w:hAnsi="仿宋"/>
          <w:color w:val="auto"/>
          <w:highlight w:val="none"/>
        </w:rPr>
      </w:pPr>
      <w:r>
        <w:rPr>
          <w:rFonts w:hint="eastAsia" w:ascii="仿宋" w:hAnsi="仿宋"/>
          <w:color w:val="auto"/>
          <w:highlight w:val="none"/>
        </w:rPr>
        <w:t>注：两个包不兼投。</w:t>
      </w:r>
    </w:p>
    <w:p>
      <w:pPr>
        <w:spacing w:line="360" w:lineRule="auto"/>
        <w:ind w:left="482" w:firstLine="480"/>
        <w:rPr>
          <w:rFonts w:hint="eastAsia" w:ascii="仿宋" w:hAnsi="仿宋"/>
          <w:color w:val="auto"/>
          <w:highlight w:val="none"/>
        </w:rPr>
      </w:pPr>
      <w:r>
        <w:rPr>
          <w:rFonts w:hint="eastAsia" w:ascii="仿宋" w:hAnsi="仿宋"/>
          <w:color w:val="auto"/>
          <w:highlight w:val="none"/>
        </w:rPr>
        <w:t>2.本项目只准许一个报价，</w:t>
      </w:r>
      <w:r>
        <w:rPr>
          <w:rFonts w:hint="eastAsia" w:ascii="仿宋" w:hAnsi="仿宋"/>
          <w:color w:val="auto"/>
          <w:highlight w:val="none"/>
          <w:lang w:val="en-US" w:eastAsia="zh-CN"/>
        </w:rPr>
        <w:t>且仅有一次报价机会。</w:t>
      </w:r>
      <w:r>
        <w:rPr>
          <w:rFonts w:hint="eastAsia" w:ascii="仿宋" w:hAnsi="仿宋"/>
          <w:color w:val="auto"/>
          <w:highlight w:val="none"/>
        </w:rPr>
        <w:t>不接受多方案报价。</w:t>
      </w:r>
    </w:p>
    <w:p>
      <w:pPr>
        <w:spacing w:line="360" w:lineRule="auto"/>
        <w:ind w:left="482" w:firstLine="480"/>
        <w:rPr>
          <w:rFonts w:hint="eastAsia" w:ascii="仿宋" w:hAnsi="仿宋"/>
          <w:color w:val="auto"/>
          <w:highlight w:val="none"/>
        </w:rPr>
      </w:pPr>
      <w:r>
        <w:rPr>
          <w:rFonts w:hint="eastAsia" w:ascii="仿宋" w:hAnsi="仿宋"/>
          <w:color w:val="auto"/>
          <w:highlight w:val="none"/>
        </w:rPr>
        <w:t>三、参选方的资格要求</w:t>
      </w:r>
    </w:p>
    <w:p>
      <w:pPr>
        <w:spacing w:line="360" w:lineRule="auto"/>
        <w:ind w:left="482" w:firstLine="480"/>
        <w:rPr>
          <w:rFonts w:hint="eastAsia" w:ascii="仿宋" w:hAnsi="仿宋"/>
          <w:color w:val="auto"/>
          <w:highlight w:val="none"/>
        </w:rPr>
      </w:pPr>
      <w:r>
        <w:rPr>
          <w:rFonts w:hint="eastAsia" w:ascii="仿宋" w:hAnsi="仿宋"/>
          <w:color w:val="auto"/>
          <w:highlight w:val="none"/>
        </w:rPr>
        <w:t>1.符合《中华人民共和国政府采购法》第二十二条的规定</w:t>
      </w:r>
      <w:r>
        <w:rPr>
          <w:rFonts w:hint="eastAsia" w:ascii="仿宋" w:hAnsi="仿宋"/>
          <w:color w:val="auto"/>
          <w:highlight w:val="none"/>
          <w:lang w:eastAsia="zh-CN"/>
        </w:rPr>
        <w:t>；</w:t>
      </w:r>
    </w:p>
    <w:p>
      <w:pPr>
        <w:spacing w:line="360" w:lineRule="auto"/>
        <w:ind w:left="482" w:firstLine="480"/>
        <w:rPr>
          <w:rFonts w:hint="eastAsia" w:ascii="仿宋" w:hAnsi="仿宋"/>
          <w:color w:val="auto"/>
          <w:highlight w:val="none"/>
        </w:rPr>
      </w:pPr>
      <w:r>
        <w:rPr>
          <w:rFonts w:hint="eastAsia" w:ascii="仿宋" w:hAnsi="仿宋"/>
          <w:color w:val="auto"/>
          <w:highlight w:val="none"/>
        </w:rPr>
        <w:t>2.须在山东省政府采购网完成网上登记，并在山东省政府采购网“政府采购代理机构”专栏“政府采购代理机构名单”中；</w:t>
      </w:r>
    </w:p>
    <w:p>
      <w:pPr>
        <w:spacing w:line="360" w:lineRule="auto"/>
        <w:ind w:left="482" w:firstLine="480"/>
        <w:rPr>
          <w:rFonts w:hint="eastAsia" w:ascii="仿宋" w:hAnsi="仿宋"/>
          <w:color w:val="auto"/>
          <w:highlight w:val="none"/>
        </w:rPr>
      </w:pPr>
      <w:r>
        <w:rPr>
          <w:rFonts w:hint="eastAsia" w:ascii="仿宋" w:hAnsi="仿宋"/>
          <w:color w:val="auto"/>
          <w:highlight w:val="none"/>
        </w:rPr>
        <w:t>3.须具有固定的开标、评标场所，具备完善的监控设备,视音频监控资料的保存、存档、管理符合山东省财政厅相关管理规定；</w:t>
      </w:r>
    </w:p>
    <w:p>
      <w:pPr>
        <w:spacing w:line="360" w:lineRule="auto"/>
        <w:ind w:left="482" w:firstLine="480"/>
        <w:rPr>
          <w:rFonts w:hint="eastAsia" w:ascii="仿宋" w:hAnsi="仿宋"/>
          <w:color w:val="auto"/>
          <w:highlight w:val="none"/>
        </w:rPr>
      </w:pPr>
      <w:r>
        <w:rPr>
          <w:rFonts w:hint="eastAsia" w:ascii="仿宋" w:hAnsi="仿宋"/>
          <w:color w:val="auto"/>
          <w:highlight w:val="none"/>
        </w:rPr>
        <w:t>4.须具有专业的项目团队，能够至少委托一名熟悉相关法律法规、招标采购业务各环节的专职从业人员负责我校委托的代理业务，并配备至少一名助理，协助核对项目信息、合同信息、档案资料等；</w:t>
      </w:r>
    </w:p>
    <w:p>
      <w:pPr>
        <w:spacing w:line="360" w:lineRule="auto"/>
        <w:ind w:left="482" w:firstLine="480"/>
        <w:rPr>
          <w:rFonts w:hint="eastAsia" w:ascii="仿宋" w:hAnsi="仿宋"/>
          <w:color w:val="auto"/>
          <w:highlight w:val="none"/>
          <w:lang w:eastAsia="zh-CN"/>
        </w:rPr>
      </w:pPr>
      <w:r>
        <w:rPr>
          <w:rFonts w:hint="eastAsia" w:ascii="仿宋" w:hAnsi="仿宋"/>
          <w:color w:val="auto"/>
          <w:highlight w:val="none"/>
        </w:rPr>
        <w:t>5.递交报名资料时，在“信用中国”网站上没有列入失信被执行人名单，没有列入重大税收违法案件当事人名单，没有列入政府采购严重违法失信名单</w:t>
      </w:r>
      <w:r>
        <w:rPr>
          <w:rFonts w:hint="eastAsia" w:ascii="仿宋" w:hAnsi="仿宋"/>
          <w:color w:val="auto"/>
          <w:highlight w:val="none"/>
          <w:lang w:eastAsia="zh-CN"/>
        </w:rPr>
        <w:t>；</w:t>
      </w:r>
    </w:p>
    <w:p>
      <w:pPr>
        <w:spacing w:line="360" w:lineRule="auto"/>
        <w:ind w:left="482" w:firstLine="480"/>
        <w:rPr>
          <w:rFonts w:hint="eastAsia" w:ascii="仿宋" w:hAnsi="仿宋"/>
          <w:color w:val="auto"/>
          <w:highlight w:val="none"/>
          <w:lang w:eastAsia="zh-CN"/>
        </w:rPr>
      </w:pPr>
      <w:r>
        <w:rPr>
          <w:rFonts w:hint="eastAsia" w:ascii="仿宋" w:hAnsi="仿宋"/>
          <w:color w:val="auto"/>
          <w:highlight w:val="none"/>
        </w:rPr>
        <w:t>6.2020</w:t>
      </w:r>
      <w:r>
        <w:rPr>
          <w:rFonts w:hint="eastAsia" w:ascii="仿宋" w:hAnsi="仿宋"/>
          <w:color w:val="auto"/>
          <w:highlight w:val="none"/>
          <w:lang w:val="en-US" w:eastAsia="zh-CN"/>
        </w:rPr>
        <w:t>年</w:t>
      </w:r>
      <w:r>
        <w:rPr>
          <w:rFonts w:hint="eastAsia" w:ascii="仿宋" w:hAnsi="仿宋"/>
          <w:color w:val="auto"/>
          <w:highlight w:val="none"/>
        </w:rPr>
        <w:t>1</w:t>
      </w:r>
      <w:r>
        <w:rPr>
          <w:rFonts w:hint="eastAsia" w:ascii="仿宋" w:hAnsi="仿宋"/>
          <w:color w:val="auto"/>
          <w:highlight w:val="none"/>
          <w:lang w:val="en-US" w:eastAsia="zh-CN"/>
        </w:rPr>
        <w:t>月</w:t>
      </w:r>
      <w:r>
        <w:rPr>
          <w:rFonts w:hint="eastAsia" w:ascii="仿宋" w:hAnsi="仿宋"/>
          <w:color w:val="auto"/>
          <w:highlight w:val="none"/>
        </w:rPr>
        <w:t>1</w:t>
      </w:r>
      <w:r>
        <w:rPr>
          <w:rFonts w:hint="eastAsia" w:ascii="仿宋" w:hAnsi="仿宋"/>
          <w:color w:val="auto"/>
          <w:highlight w:val="none"/>
          <w:lang w:val="en-US" w:eastAsia="zh-CN"/>
        </w:rPr>
        <w:t>日</w:t>
      </w:r>
      <w:r>
        <w:rPr>
          <w:rFonts w:hint="eastAsia" w:ascii="仿宋" w:hAnsi="仿宋"/>
          <w:color w:val="auto"/>
          <w:highlight w:val="none"/>
        </w:rPr>
        <w:t>至遴选文件递交截止时间前一日，在经营活动中没有重大违法记录</w:t>
      </w:r>
      <w:r>
        <w:rPr>
          <w:rFonts w:hint="eastAsia" w:ascii="仿宋" w:hAnsi="仿宋"/>
          <w:color w:val="auto"/>
          <w:highlight w:val="none"/>
          <w:lang w:eastAsia="zh-CN"/>
        </w:rPr>
        <w:t>；</w:t>
      </w:r>
    </w:p>
    <w:p>
      <w:pPr>
        <w:spacing w:line="360" w:lineRule="auto"/>
        <w:ind w:left="482" w:firstLine="480"/>
        <w:rPr>
          <w:rFonts w:hint="eastAsia" w:ascii="仿宋" w:hAnsi="仿宋"/>
          <w:color w:val="auto"/>
          <w:highlight w:val="none"/>
        </w:rPr>
      </w:pPr>
      <w:r>
        <w:rPr>
          <w:rFonts w:hint="eastAsia" w:ascii="仿宋" w:hAnsi="仿宋"/>
          <w:color w:val="auto"/>
          <w:highlight w:val="none"/>
        </w:rPr>
        <w:t>7.本项目不接受联合体参选，禁止分包、挂靠。</w:t>
      </w:r>
    </w:p>
    <w:p>
      <w:pPr>
        <w:spacing w:line="360" w:lineRule="auto"/>
        <w:ind w:left="482" w:firstLine="480"/>
        <w:rPr>
          <w:rFonts w:hint="eastAsia" w:ascii="仿宋" w:hAnsi="仿宋"/>
          <w:color w:val="auto"/>
          <w:highlight w:val="none"/>
        </w:rPr>
      </w:pPr>
      <w:r>
        <w:rPr>
          <w:rFonts w:hint="eastAsia" w:ascii="仿宋" w:hAnsi="仿宋"/>
          <w:color w:val="auto"/>
          <w:highlight w:val="none"/>
        </w:rPr>
        <w:t>四、领取遴选文件及报名时间</w:t>
      </w:r>
    </w:p>
    <w:p>
      <w:pPr>
        <w:spacing w:line="360" w:lineRule="auto"/>
        <w:ind w:left="482" w:firstLine="480"/>
        <w:rPr>
          <w:rFonts w:hint="eastAsia" w:ascii="仿宋" w:hAnsi="仿宋"/>
          <w:color w:val="auto"/>
          <w:highlight w:val="none"/>
        </w:rPr>
      </w:pPr>
      <w:r>
        <w:rPr>
          <w:rFonts w:hint="eastAsia" w:ascii="仿宋" w:hAnsi="仿宋"/>
          <w:color w:val="auto"/>
          <w:highlight w:val="none"/>
        </w:rPr>
        <w:t>1.领取时间： 2023年3月</w:t>
      </w:r>
      <w:r>
        <w:rPr>
          <w:rFonts w:hint="eastAsia" w:ascii="仿宋" w:hAnsi="仿宋"/>
          <w:color w:val="auto"/>
          <w:highlight w:val="none"/>
          <w:lang w:val="en-US" w:eastAsia="zh-CN"/>
        </w:rPr>
        <w:t>24</w:t>
      </w:r>
      <w:r>
        <w:rPr>
          <w:rFonts w:hint="eastAsia" w:ascii="仿宋" w:hAnsi="仿宋"/>
          <w:color w:val="auto"/>
          <w:highlight w:val="none"/>
        </w:rPr>
        <w:t>日至 2023年3月</w:t>
      </w:r>
      <w:r>
        <w:rPr>
          <w:rFonts w:hint="eastAsia" w:ascii="仿宋" w:hAnsi="仿宋"/>
          <w:color w:val="auto"/>
          <w:highlight w:val="none"/>
          <w:lang w:val="en-US" w:eastAsia="zh-CN"/>
        </w:rPr>
        <w:t>31</w:t>
      </w:r>
      <w:r>
        <w:rPr>
          <w:rFonts w:hint="eastAsia" w:ascii="仿宋" w:hAnsi="仿宋"/>
          <w:color w:val="auto"/>
          <w:highlight w:val="none"/>
        </w:rPr>
        <w:t>日；</w:t>
      </w:r>
    </w:p>
    <w:p>
      <w:pPr>
        <w:spacing w:line="360" w:lineRule="auto"/>
        <w:ind w:left="482" w:firstLine="480"/>
        <w:rPr>
          <w:rFonts w:hint="eastAsia" w:ascii="仿宋" w:hAnsi="仿宋"/>
          <w:color w:val="auto"/>
          <w:highlight w:val="none"/>
        </w:rPr>
      </w:pPr>
      <w:r>
        <w:rPr>
          <w:rFonts w:hint="eastAsia" w:ascii="仿宋" w:hAnsi="仿宋"/>
          <w:color w:val="auto"/>
          <w:highlight w:val="none"/>
        </w:rPr>
        <w:t>2.领取遴选文件方式：聊城大学资产管理处官方网站，网址：</w:t>
      </w:r>
      <w:r>
        <w:rPr>
          <w:rFonts w:hint="eastAsia" w:ascii="仿宋" w:hAnsi="仿宋"/>
          <w:color w:val="auto"/>
          <w:highlight w:val="none"/>
        </w:rPr>
        <w:fldChar w:fldCharType="begin"/>
      </w:r>
      <w:r>
        <w:rPr>
          <w:rFonts w:hint="eastAsia" w:ascii="仿宋" w:hAnsi="仿宋"/>
          <w:color w:val="auto"/>
          <w:highlight w:val="none"/>
        </w:rPr>
        <w:instrText xml:space="preserve"> HYPERLINK "http://zcc.lcu.edu.cn/" </w:instrText>
      </w:r>
      <w:r>
        <w:rPr>
          <w:rFonts w:hint="eastAsia" w:ascii="仿宋" w:hAnsi="仿宋"/>
          <w:color w:val="auto"/>
          <w:highlight w:val="none"/>
        </w:rPr>
        <w:fldChar w:fldCharType="separate"/>
      </w:r>
      <w:r>
        <w:rPr>
          <w:rFonts w:hint="eastAsia" w:ascii="仿宋" w:hAnsi="仿宋"/>
          <w:color w:val="auto"/>
          <w:highlight w:val="none"/>
        </w:rPr>
        <w:t>http://zcc.lcu.edu.cn/</w:t>
      </w:r>
      <w:r>
        <w:rPr>
          <w:rFonts w:hint="eastAsia" w:ascii="仿宋" w:hAnsi="仿宋"/>
          <w:color w:val="auto"/>
          <w:highlight w:val="none"/>
        </w:rPr>
        <w:fldChar w:fldCharType="end"/>
      </w:r>
      <w:r>
        <w:rPr>
          <w:rFonts w:hint="eastAsia" w:ascii="仿宋" w:hAnsi="仿宋"/>
          <w:color w:val="auto"/>
          <w:highlight w:val="none"/>
        </w:rPr>
        <w:t>。</w:t>
      </w:r>
    </w:p>
    <w:p>
      <w:pPr>
        <w:spacing w:line="360" w:lineRule="auto"/>
        <w:ind w:left="482" w:firstLine="480"/>
        <w:rPr>
          <w:rFonts w:hint="eastAsia" w:ascii="仿宋" w:hAnsi="仿宋"/>
          <w:color w:val="auto"/>
          <w:highlight w:val="none"/>
        </w:rPr>
      </w:pPr>
      <w:r>
        <w:rPr>
          <w:rFonts w:hint="eastAsia" w:ascii="仿宋" w:hAnsi="仿宋"/>
          <w:color w:val="auto"/>
          <w:highlight w:val="none"/>
        </w:rPr>
        <w:t>3.本项目采取线上报名方式，报名时间：2023年3月</w:t>
      </w:r>
      <w:r>
        <w:rPr>
          <w:rFonts w:hint="eastAsia" w:ascii="仿宋" w:hAnsi="仿宋"/>
          <w:color w:val="auto"/>
          <w:highlight w:val="none"/>
          <w:lang w:val="en-US" w:eastAsia="zh-CN"/>
        </w:rPr>
        <w:t>24</w:t>
      </w:r>
      <w:r>
        <w:rPr>
          <w:rFonts w:hint="eastAsia" w:ascii="仿宋" w:hAnsi="仿宋"/>
          <w:color w:val="auto"/>
          <w:highlight w:val="none"/>
        </w:rPr>
        <w:t>日 9:00 至 2023年3月</w:t>
      </w:r>
      <w:r>
        <w:rPr>
          <w:rFonts w:hint="eastAsia" w:ascii="仿宋" w:hAnsi="仿宋"/>
          <w:color w:val="auto"/>
          <w:highlight w:val="none"/>
          <w:lang w:val="en-US" w:eastAsia="zh-CN"/>
        </w:rPr>
        <w:t>31</w:t>
      </w:r>
      <w:r>
        <w:rPr>
          <w:rFonts w:hint="eastAsia" w:ascii="仿宋" w:hAnsi="仿宋"/>
          <w:color w:val="auto"/>
          <w:highlight w:val="none"/>
        </w:rPr>
        <w:t>日17:00，报名方式：将报名文件及营业执照扫描件发送至邮箱95367032@qq.com。</w:t>
      </w:r>
    </w:p>
    <w:p>
      <w:pPr>
        <w:spacing w:line="360" w:lineRule="auto"/>
        <w:ind w:left="482" w:firstLine="480"/>
        <w:rPr>
          <w:rFonts w:hint="eastAsia" w:ascii="仿宋" w:hAnsi="仿宋"/>
          <w:color w:val="auto"/>
          <w:highlight w:val="none"/>
        </w:rPr>
      </w:pPr>
      <w:r>
        <w:rPr>
          <w:rFonts w:hint="eastAsia" w:ascii="仿宋" w:hAnsi="仿宋"/>
          <w:color w:val="auto"/>
          <w:highlight w:val="none"/>
        </w:rPr>
        <w:t>五、参选文件递交及开标时间、地点：</w:t>
      </w:r>
    </w:p>
    <w:p>
      <w:pPr>
        <w:spacing w:line="360" w:lineRule="auto"/>
        <w:ind w:left="482" w:firstLine="480"/>
        <w:rPr>
          <w:rFonts w:hint="eastAsia" w:ascii="仿宋" w:hAnsi="仿宋"/>
          <w:color w:val="auto"/>
          <w:highlight w:val="none"/>
        </w:rPr>
      </w:pPr>
      <w:r>
        <w:rPr>
          <w:rFonts w:hint="eastAsia" w:ascii="仿宋" w:hAnsi="仿宋"/>
          <w:color w:val="auto"/>
          <w:highlight w:val="none"/>
        </w:rPr>
        <w:t>1.递交时间： 2023年</w:t>
      </w:r>
      <w:r>
        <w:rPr>
          <w:rFonts w:hint="eastAsia" w:ascii="仿宋" w:hAnsi="仿宋"/>
          <w:color w:val="auto"/>
          <w:highlight w:val="none"/>
          <w:lang w:eastAsia="zh-CN"/>
        </w:rPr>
        <w:t>4月4日</w:t>
      </w:r>
      <w:r>
        <w:rPr>
          <w:rFonts w:hint="eastAsia" w:ascii="仿宋" w:hAnsi="仿宋"/>
          <w:color w:val="auto"/>
          <w:highlight w:val="none"/>
        </w:rPr>
        <w:t>上午 08:00–09:00 （北京时间）</w:t>
      </w:r>
    </w:p>
    <w:p>
      <w:pPr>
        <w:spacing w:line="360" w:lineRule="auto"/>
        <w:ind w:left="482" w:firstLine="480"/>
        <w:rPr>
          <w:rFonts w:hint="eastAsia" w:ascii="仿宋" w:hAnsi="仿宋"/>
          <w:color w:val="auto"/>
          <w:highlight w:val="none"/>
        </w:rPr>
      </w:pPr>
      <w:r>
        <w:rPr>
          <w:rFonts w:hint="eastAsia" w:ascii="仿宋" w:hAnsi="仿宋"/>
          <w:color w:val="auto"/>
          <w:highlight w:val="none"/>
        </w:rPr>
        <w:t>2.递交地点：聊城市东昌府区湖南路1号聊城大学东校区东门</w:t>
      </w:r>
      <w:r>
        <w:rPr>
          <w:rFonts w:hint="eastAsia" w:ascii="仿宋" w:hAnsi="仿宋"/>
          <w:color w:val="auto"/>
          <w:highlight w:val="none"/>
          <w:lang w:eastAsia="zh-CN"/>
        </w:rPr>
        <w:t>，</w:t>
      </w:r>
      <w:r>
        <w:rPr>
          <w:rFonts w:hint="eastAsia" w:ascii="仿宋" w:hAnsi="仿宋"/>
          <w:color w:val="auto"/>
          <w:highlight w:val="none"/>
        </w:rPr>
        <w:t>逾期概不接收。</w:t>
      </w:r>
    </w:p>
    <w:p>
      <w:pPr>
        <w:spacing w:line="360" w:lineRule="auto"/>
        <w:ind w:left="482" w:firstLine="480"/>
        <w:rPr>
          <w:rFonts w:hint="eastAsia" w:ascii="仿宋" w:hAnsi="仿宋"/>
          <w:color w:val="auto"/>
          <w:highlight w:val="none"/>
        </w:rPr>
      </w:pPr>
      <w:r>
        <w:rPr>
          <w:rFonts w:hint="eastAsia" w:ascii="仿宋" w:hAnsi="仿宋"/>
          <w:color w:val="auto"/>
          <w:highlight w:val="none"/>
        </w:rPr>
        <w:t>3.开标时间： 2023年</w:t>
      </w:r>
      <w:r>
        <w:rPr>
          <w:rFonts w:hint="eastAsia" w:ascii="仿宋" w:hAnsi="仿宋"/>
          <w:color w:val="auto"/>
          <w:highlight w:val="none"/>
          <w:lang w:eastAsia="zh-CN"/>
        </w:rPr>
        <w:t>4月4日</w:t>
      </w:r>
      <w:r>
        <w:rPr>
          <w:rFonts w:hint="eastAsia" w:ascii="仿宋" w:hAnsi="仿宋"/>
          <w:color w:val="auto"/>
          <w:highlight w:val="none"/>
        </w:rPr>
        <w:t>上午 09:30 （北京时间）</w:t>
      </w:r>
    </w:p>
    <w:p>
      <w:pPr>
        <w:spacing w:line="360" w:lineRule="auto"/>
        <w:ind w:left="482" w:firstLine="480"/>
        <w:rPr>
          <w:rFonts w:hint="eastAsia" w:ascii="仿宋" w:hAnsi="仿宋"/>
          <w:color w:val="auto"/>
          <w:highlight w:val="none"/>
        </w:rPr>
      </w:pPr>
      <w:r>
        <w:rPr>
          <w:rFonts w:hint="eastAsia" w:ascii="仿宋" w:hAnsi="仿宋"/>
          <w:color w:val="auto"/>
          <w:highlight w:val="none"/>
        </w:rPr>
        <w:t>4.开标地点：聊城市东昌府区湖南路1号聊城大学办公楼B302。</w:t>
      </w:r>
    </w:p>
    <w:p>
      <w:pPr>
        <w:spacing w:line="360" w:lineRule="auto"/>
        <w:ind w:left="482" w:firstLine="480"/>
        <w:rPr>
          <w:rFonts w:hint="eastAsia" w:ascii="仿宋" w:hAnsi="仿宋"/>
          <w:color w:val="auto"/>
          <w:highlight w:val="none"/>
        </w:rPr>
      </w:pPr>
      <w:r>
        <w:rPr>
          <w:rFonts w:hint="eastAsia" w:ascii="仿宋" w:hAnsi="仿宋"/>
          <w:color w:val="auto"/>
          <w:highlight w:val="none"/>
        </w:rPr>
        <w:t>六、联系方式</w:t>
      </w:r>
    </w:p>
    <w:p>
      <w:pPr>
        <w:spacing w:line="360" w:lineRule="auto"/>
        <w:ind w:left="482" w:firstLine="480"/>
        <w:rPr>
          <w:rFonts w:hint="eastAsia" w:ascii="仿宋" w:hAnsi="仿宋"/>
          <w:color w:val="auto"/>
          <w:highlight w:val="none"/>
        </w:rPr>
      </w:pPr>
      <w:r>
        <w:rPr>
          <w:rFonts w:hint="eastAsia" w:ascii="仿宋" w:hAnsi="仿宋"/>
          <w:color w:val="auto"/>
          <w:highlight w:val="none"/>
        </w:rPr>
        <w:t>A1包联系人：张老师，联系电话：0635-8239289</w:t>
      </w:r>
    </w:p>
    <w:p>
      <w:pPr>
        <w:spacing w:line="360" w:lineRule="auto"/>
        <w:ind w:left="482" w:firstLine="480"/>
        <w:rPr>
          <w:rFonts w:hint="eastAsia" w:ascii="仿宋" w:hAnsi="仿宋"/>
          <w:color w:val="auto"/>
          <w:highlight w:val="none"/>
        </w:rPr>
      </w:pPr>
      <w:r>
        <w:rPr>
          <w:rFonts w:hint="eastAsia" w:ascii="仿宋" w:hAnsi="仿宋"/>
          <w:color w:val="auto"/>
          <w:highlight w:val="none"/>
        </w:rPr>
        <w:t>A2包联系人：邴老师，联系电话：0635-8239898</w:t>
      </w:r>
    </w:p>
    <w:p>
      <w:pPr>
        <w:spacing w:line="360" w:lineRule="auto"/>
        <w:ind w:left="482" w:firstLine="480"/>
        <w:rPr>
          <w:rFonts w:hint="eastAsia" w:ascii="仿宋" w:hAnsi="仿宋"/>
          <w:color w:val="auto"/>
          <w:highlight w:val="none"/>
        </w:rPr>
      </w:pPr>
      <w:r>
        <w:rPr>
          <w:rFonts w:hint="eastAsia" w:ascii="仿宋" w:hAnsi="仿宋"/>
          <w:color w:val="auto"/>
          <w:highlight w:val="none"/>
        </w:rPr>
        <w:t>邮箱：95367032@qq.com</w:t>
      </w:r>
    </w:p>
    <w:p>
      <w:pPr>
        <w:kinsoku w:val="0"/>
        <w:overflowPunct w:val="0"/>
        <w:spacing w:line="360" w:lineRule="auto"/>
        <w:ind w:left="20" w:hanging="19" w:hangingChars="7"/>
        <w:rPr>
          <w:rFonts w:ascii="仿宋" w:hAnsi="仿宋"/>
          <w:color w:val="auto"/>
          <w:spacing w:val="2"/>
          <w:sz w:val="28"/>
          <w:szCs w:val="28"/>
          <w:highlight w:val="none"/>
        </w:rPr>
      </w:pPr>
    </w:p>
    <w:p>
      <w:pPr>
        <w:pStyle w:val="2"/>
        <w:ind w:firstLine="440"/>
        <w:rPr>
          <w:rFonts w:ascii="仿宋" w:hAnsi="仿宋" w:cs="Times New Roman"/>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40"/>
          <w:pgMar w:top="1180" w:right="1300" w:bottom="1380" w:left="1100" w:header="766" w:footer="1184" w:gutter="0"/>
          <w:cols w:space="720" w:num="1"/>
        </w:sectPr>
      </w:pPr>
      <w:bookmarkStart w:id="22" w:name="_GoBack"/>
      <w:bookmarkEnd w:id="22"/>
    </w:p>
    <w:p>
      <w:pPr>
        <w:pStyle w:val="3"/>
        <w:bidi w:val="0"/>
        <w:rPr>
          <w:rStyle w:val="49"/>
          <w:color w:val="auto"/>
          <w:highlight w:val="none"/>
        </w:rPr>
      </w:pPr>
      <w:bookmarkStart w:id="5" w:name="_Toc480218375"/>
      <w:r>
        <w:rPr>
          <w:rStyle w:val="49"/>
          <w:rFonts w:hint="eastAsia"/>
          <w:color w:val="auto"/>
          <w:highlight w:val="none"/>
        </w:rPr>
        <w:t>第二部分   参选方须知</w:t>
      </w:r>
      <w:bookmarkEnd w:id="5"/>
    </w:p>
    <w:p>
      <w:pPr>
        <w:spacing w:line="360" w:lineRule="auto"/>
        <w:ind w:left="482" w:firstLine="480"/>
        <w:rPr>
          <w:rFonts w:hint="eastAsia" w:ascii="仿宋" w:hAnsi="仿宋"/>
          <w:color w:val="auto"/>
          <w:highlight w:val="none"/>
        </w:rPr>
      </w:pPr>
      <w:bookmarkStart w:id="6" w:name="_Toc332979544"/>
      <w:bookmarkStart w:id="7" w:name="_Toc480218376"/>
      <w:bookmarkStart w:id="8" w:name="_Toc325620703"/>
      <w:r>
        <w:rPr>
          <w:rFonts w:hint="eastAsia" w:ascii="仿宋" w:hAnsi="仿宋"/>
          <w:color w:val="auto"/>
          <w:highlight w:val="none"/>
        </w:rPr>
        <w:t>一、适用范围</w:t>
      </w:r>
      <w:bookmarkEnd w:id="6"/>
      <w:bookmarkEnd w:id="7"/>
      <w:bookmarkEnd w:id="8"/>
    </w:p>
    <w:p>
      <w:pPr>
        <w:spacing w:line="360" w:lineRule="auto"/>
        <w:ind w:left="482" w:firstLine="480"/>
        <w:rPr>
          <w:rFonts w:hint="eastAsia" w:ascii="仿宋" w:hAnsi="仿宋"/>
          <w:color w:val="auto"/>
          <w:highlight w:val="none"/>
        </w:rPr>
      </w:pPr>
      <w:r>
        <w:rPr>
          <w:rFonts w:hint="eastAsia" w:ascii="仿宋" w:hAnsi="仿宋"/>
          <w:color w:val="auto"/>
          <w:highlight w:val="none"/>
        </w:rPr>
        <w:t>本遴选文件仅适用于本次遴选中所叙述的项目。</w:t>
      </w:r>
    </w:p>
    <w:p>
      <w:pPr>
        <w:spacing w:line="360" w:lineRule="auto"/>
        <w:ind w:left="482" w:firstLine="480"/>
        <w:rPr>
          <w:rFonts w:hint="eastAsia" w:ascii="仿宋" w:hAnsi="仿宋"/>
          <w:color w:val="auto"/>
          <w:highlight w:val="none"/>
        </w:rPr>
      </w:pPr>
      <w:bookmarkStart w:id="9" w:name="_Toc480218377"/>
      <w:bookmarkStart w:id="10" w:name="_Toc325620705"/>
      <w:bookmarkStart w:id="11" w:name="_Toc332979546"/>
      <w:r>
        <w:rPr>
          <w:rFonts w:hint="eastAsia" w:ascii="仿宋" w:hAnsi="仿宋"/>
          <w:color w:val="auto"/>
          <w:highlight w:val="none"/>
        </w:rPr>
        <w:t>二、参选方具备的条件</w:t>
      </w:r>
      <w:bookmarkEnd w:id="9"/>
      <w:bookmarkEnd w:id="10"/>
      <w:bookmarkEnd w:id="11"/>
    </w:p>
    <w:p>
      <w:pPr>
        <w:spacing w:line="360" w:lineRule="auto"/>
        <w:ind w:left="482" w:firstLine="480"/>
        <w:rPr>
          <w:rFonts w:hint="eastAsia" w:ascii="仿宋" w:hAnsi="仿宋"/>
          <w:color w:val="auto"/>
          <w:highlight w:val="none"/>
        </w:rPr>
      </w:pPr>
      <w:r>
        <w:rPr>
          <w:rFonts w:hint="eastAsia" w:ascii="仿宋" w:hAnsi="仿宋"/>
          <w:color w:val="auto"/>
          <w:highlight w:val="none"/>
        </w:rPr>
        <w:t>1.符合《中华人民共和国政府采购法》第二十二条的规定；</w:t>
      </w:r>
    </w:p>
    <w:p>
      <w:pPr>
        <w:spacing w:line="360" w:lineRule="auto"/>
        <w:ind w:left="482" w:firstLine="480"/>
        <w:rPr>
          <w:rFonts w:hint="eastAsia" w:ascii="仿宋" w:hAnsi="仿宋"/>
          <w:color w:val="auto"/>
          <w:highlight w:val="none"/>
        </w:rPr>
      </w:pPr>
      <w:r>
        <w:rPr>
          <w:rFonts w:hint="eastAsia" w:ascii="仿宋" w:hAnsi="仿宋"/>
          <w:color w:val="auto"/>
          <w:highlight w:val="none"/>
        </w:rPr>
        <w:t>2.具有独立承担民事责任的能力；</w:t>
      </w:r>
    </w:p>
    <w:p>
      <w:pPr>
        <w:spacing w:line="360" w:lineRule="auto"/>
        <w:ind w:left="482" w:firstLine="480"/>
        <w:rPr>
          <w:rFonts w:hint="eastAsia" w:ascii="仿宋" w:hAnsi="仿宋"/>
          <w:color w:val="auto"/>
          <w:highlight w:val="none"/>
        </w:rPr>
      </w:pPr>
      <w:r>
        <w:rPr>
          <w:rFonts w:hint="eastAsia" w:ascii="仿宋" w:hAnsi="仿宋"/>
          <w:color w:val="auto"/>
          <w:highlight w:val="none"/>
        </w:rPr>
        <w:t>3.具有良好的商业信誉和健全的财务会计制度；</w:t>
      </w:r>
    </w:p>
    <w:p>
      <w:pPr>
        <w:spacing w:line="360" w:lineRule="auto"/>
        <w:ind w:left="482" w:firstLine="480"/>
        <w:rPr>
          <w:rFonts w:hint="eastAsia" w:ascii="仿宋" w:hAnsi="仿宋"/>
          <w:color w:val="auto"/>
          <w:highlight w:val="none"/>
        </w:rPr>
      </w:pPr>
      <w:r>
        <w:rPr>
          <w:rFonts w:hint="eastAsia" w:ascii="仿宋" w:hAnsi="仿宋"/>
          <w:color w:val="auto"/>
          <w:highlight w:val="none"/>
        </w:rPr>
        <w:t>4.具有履行合同所必需的设备和专业技术能力；</w:t>
      </w:r>
    </w:p>
    <w:p>
      <w:pPr>
        <w:spacing w:line="360" w:lineRule="auto"/>
        <w:ind w:left="482" w:firstLine="480"/>
        <w:rPr>
          <w:rFonts w:hint="eastAsia" w:ascii="仿宋" w:hAnsi="仿宋"/>
          <w:color w:val="auto"/>
          <w:highlight w:val="none"/>
        </w:rPr>
      </w:pPr>
      <w:r>
        <w:rPr>
          <w:rFonts w:hint="eastAsia" w:ascii="仿宋" w:hAnsi="仿宋"/>
          <w:color w:val="auto"/>
          <w:highlight w:val="none"/>
        </w:rPr>
        <w:t>5.有依法缴纳税收和社会保障资金的良好记录；</w:t>
      </w:r>
    </w:p>
    <w:p>
      <w:pPr>
        <w:spacing w:line="360" w:lineRule="auto"/>
        <w:ind w:left="482" w:firstLine="480"/>
        <w:rPr>
          <w:rFonts w:hint="eastAsia" w:ascii="仿宋" w:hAnsi="仿宋"/>
          <w:color w:val="auto"/>
          <w:highlight w:val="none"/>
        </w:rPr>
      </w:pPr>
      <w:r>
        <w:rPr>
          <w:rFonts w:hint="eastAsia" w:ascii="仿宋" w:hAnsi="仿宋"/>
          <w:color w:val="auto"/>
          <w:highlight w:val="none"/>
        </w:rPr>
        <w:t>6.</w:t>
      </w:r>
      <w:r>
        <w:rPr>
          <w:rFonts w:hint="eastAsia" w:ascii="仿宋" w:hAnsi="仿宋"/>
          <w:color w:val="auto"/>
          <w:highlight w:val="none"/>
          <w:lang w:val="en-US" w:eastAsia="zh-CN"/>
        </w:rPr>
        <w:t>自2020年1月1日至</w:t>
      </w:r>
      <w:r>
        <w:rPr>
          <w:rFonts w:hint="eastAsia" w:ascii="仿宋" w:hAnsi="仿宋"/>
          <w:color w:val="auto"/>
          <w:highlight w:val="none"/>
        </w:rPr>
        <w:t>本次遴选活动</w:t>
      </w:r>
      <w:r>
        <w:rPr>
          <w:rFonts w:hint="eastAsia" w:ascii="仿宋" w:hAnsi="仿宋"/>
          <w:color w:val="auto"/>
          <w:highlight w:val="none"/>
          <w:lang w:val="en-US" w:eastAsia="zh-CN"/>
        </w:rPr>
        <w:t>开始时，</w:t>
      </w:r>
      <w:r>
        <w:rPr>
          <w:rFonts w:hint="eastAsia" w:ascii="仿宋" w:hAnsi="仿宋"/>
          <w:color w:val="auto"/>
          <w:highlight w:val="none"/>
        </w:rPr>
        <w:t>在经营活动中没有重大违法记录；</w:t>
      </w:r>
    </w:p>
    <w:p>
      <w:pPr>
        <w:spacing w:line="360" w:lineRule="auto"/>
        <w:ind w:left="482" w:firstLine="480"/>
        <w:rPr>
          <w:rFonts w:hint="eastAsia" w:ascii="仿宋" w:hAnsi="仿宋"/>
          <w:color w:val="auto"/>
          <w:highlight w:val="none"/>
        </w:rPr>
      </w:pPr>
      <w:r>
        <w:rPr>
          <w:rFonts w:hint="eastAsia" w:ascii="仿宋" w:hAnsi="仿宋"/>
          <w:color w:val="auto"/>
          <w:highlight w:val="none"/>
        </w:rPr>
        <w:t>7.法律、行政法规规定的其他条件；</w:t>
      </w:r>
    </w:p>
    <w:p>
      <w:pPr>
        <w:spacing w:line="360" w:lineRule="auto"/>
        <w:ind w:left="482" w:firstLine="480"/>
        <w:rPr>
          <w:rFonts w:hint="eastAsia" w:ascii="仿宋" w:hAnsi="仿宋"/>
          <w:color w:val="auto"/>
          <w:highlight w:val="none"/>
        </w:rPr>
      </w:pPr>
      <w:r>
        <w:rPr>
          <w:rFonts w:hint="default" w:ascii="仿宋" w:hAnsi="仿宋"/>
          <w:color w:val="auto"/>
          <w:highlight w:val="none"/>
          <w:lang w:val="en-US"/>
        </w:rPr>
        <w:t>8</w:t>
      </w:r>
      <w:r>
        <w:rPr>
          <w:rFonts w:hint="eastAsia" w:ascii="仿宋" w:hAnsi="仿宋"/>
          <w:color w:val="auto"/>
          <w:highlight w:val="none"/>
        </w:rPr>
        <w:t>.第一部分遴选公告中要求的资格资质；</w:t>
      </w:r>
    </w:p>
    <w:p>
      <w:pPr>
        <w:spacing w:line="360" w:lineRule="auto"/>
        <w:ind w:left="482" w:firstLine="480"/>
        <w:rPr>
          <w:ins w:id="0" w:author="玉米面面er" w:date="2023-03-24T11:09:29Z"/>
          <w:rFonts w:hint="eastAsia" w:ascii="仿宋" w:hAnsi="仿宋"/>
          <w:color w:val="auto"/>
          <w:highlight w:val="none"/>
          <w:lang w:val="en-US"/>
        </w:rPr>
      </w:pPr>
      <w:r>
        <w:rPr>
          <w:rFonts w:hint="default" w:ascii="仿宋" w:hAnsi="仿宋"/>
          <w:color w:val="auto"/>
          <w:highlight w:val="none"/>
          <w:lang w:val="en-US"/>
        </w:rPr>
        <w:t>9</w:t>
      </w:r>
      <w:r>
        <w:rPr>
          <w:rFonts w:hint="eastAsia" w:ascii="仿宋" w:hAnsi="仿宋"/>
          <w:color w:val="auto"/>
          <w:highlight w:val="none"/>
        </w:rPr>
        <w:t>.A2包参选方须承诺所有工程类项目均可在聊城市公共资源交易大厅开标，承诺书格</w:t>
      </w:r>
      <w:r>
        <w:rPr>
          <w:rFonts w:hint="eastAsia" w:ascii="仿宋" w:hAnsi="仿宋"/>
          <w:color w:val="auto"/>
          <w:highlight w:val="none"/>
          <w:lang w:val="en-US"/>
        </w:rPr>
        <w:t>式自行编制；</w:t>
      </w:r>
    </w:p>
    <w:p>
      <w:pPr>
        <w:spacing w:line="360" w:lineRule="auto"/>
        <w:ind w:left="482" w:firstLine="480"/>
        <w:rPr>
          <w:ins w:id="1" w:author="玉米面面er" w:date="2023-03-24T11:09:27Z"/>
          <w:rFonts w:hint="eastAsia" w:ascii="仿宋" w:hAnsi="仿宋"/>
          <w:color w:val="auto"/>
          <w:highlight w:val="none"/>
          <w:lang w:val="en-US"/>
        </w:rPr>
      </w:pPr>
      <w:r>
        <w:rPr>
          <w:rFonts w:hint="eastAsia" w:ascii="仿宋" w:hAnsi="仿宋"/>
          <w:color w:val="auto"/>
          <w:highlight w:val="none"/>
          <w:lang w:val="en-US" w:eastAsia="zh-CN"/>
        </w:rPr>
        <w:t>10</w:t>
      </w:r>
      <w:ins w:id="2" w:author="玉米面面er" w:date="2023-03-24T11:09:27Z">
        <w:r>
          <w:rPr>
            <w:rFonts w:hint="eastAsia" w:ascii="仿宋" w:hAnsi="仿宋"/>
            <w:color w:val="auto"/>
            <w:highlight w:val="none"/>
            <w:lang w:val="en-US"/>
          </w:rPr>
          <w:t>.法律、行政法规规定的其他条件；</w:t>
        </w:r>
      </w:ins>
    </w:p>
    <w:p>
      <w:pPr>
        <w:spacing w:line="360" w:lineRule="auto"/>
        <w:ind w:left="482" w:firstLine="480"/>
        <w:rPr>
          <w:rFonts w:hint="eastAsia" w:ascii="仿宋" w:hAnsi="仿宋"/>
          <w:color w:val="auto"/>
          <w:highlight w:val="none"/>
        </w:rPr>
      </w:pPr>
      <w:r>
        <w:rPr>
          <w:rFonts w:hint="eastAsia" w:ascii="仿宋" w:hAnsi="仿宋"/>
          <w:color w:val="auto"/>
          <w:highlight w:val="none"/>
          <w:lang w:val="en-US"/>
        </w:rPr>
        <w:t>1</w:t>
      </w:r>
      <w:r>
        <w:rPr>
          <w:rFonts w:hint="eastAsia" w:ascii="仿宋" w:hAnsi="仿宋"/>
          <w:color w:val="auto"/>
          <w:highlight w:val="none"/>
          <w:lang w:val="en-US" w:eastAsia="zh-CN"/>
        </w:rPr>
        <w:t>1</w:t>
      </w:r>
      <w:r>
        <w:rPr>
          <w:rFonts w:hint="eastAsia" w:ascii="仿宋" w:hAnsi="仿宋"/>
          <w:color w:val="auto"/>
          <w:highlight w:val="none"/>
          <w:lang w:val="en-US"/>
        </w:rPr>
        <w:t>.本项目不接受联合体参选，禁止分包、挂</w:t>
      </w:r>
      <w:r>
        <w:rPr>
          <w:rFonts w:hint="eastAsia" w:ascii="仿宋" w:hAnsi="仿宋"/>
          <w:color w:val="auto"/>
          <w:highlight w:val="none"/>
        </w:rPr>
        <w:t>靠。</w:t>
      </w:r>
    </w:p>
    <w:p>
      <w:pPr>
        <w:spacing w:line="360" w:lineRule="auto"/>
        <w:ind w:left="482" w:firstLine="480"/>
        <w:rPr>
          <w:rFonts w:hint="eastAsia" w:ascii="仿宋" w:hAnsi="仿宋"/>
          <w:color w:val="auto"/>
          <w:highlight w:val="none"/>
        </w:rPr>
      </w:pPr>
      <w:bookmarkStart w:id="12" w:name="_Toc480218378"/>
      <w:r>
        <w:rPr>
          <w:rFonts w:hint="eastAsia" w:ascii="仿宋" w:hAnsi="仿宋"/>
          <w:color w:val="auto"/>
          <w:highlight w:val="none"/>
        </w:rPr>
        <w:t>三、遴选文件的澄清或修改</w:t>
      </w:r>
      <w:bookmarkEnd w:id="12"/>
    </w:p>
    <w:p>
      <w:pPr>
        <w:spacing w:line="360" w:lineRule="auto"/>
        <w:ind w:left="482" w:firstLine="480"/>
        <w:rPr>
          <w:rFonts w:hint="eastAsia" w:ascii="仿宋" w:hAnsi="仿宋"/>
          <w:color w:val="auto"/>
          <w:highlight w:val="none"/>
        </w:rPr>
      </w:pPr>
      <w:r>
        <w:rPr>
          <w:rFonts w:hint="eastAsia" w:ascii="仿宋" w:hAnsi="仿宋"/>
          <w:color w:val="auto"/>
          <w:highlight w:val="none"/>
        </w:rPr>
        <w:t>1.参选方应认真阅读遴选文件中所有事项和条款等，充分了解本遴选项目的内容、范围及各项要求，承认遴选文件的合理性与合法性，遵守本次遴选的程序和要求，履行遴选文件中参选方的各项义务。</w:t>
      </w:r>
    </w:p>
    <w:p>
      <w:pPr>
        <w:spacing w:line="360" w:lineRule="auto"/>
        <w:ind w:left="482" w:firstLine="480"/>
        <w:rPr>
          <w:rFonts w:hint="eastAsia" w:ascii="仿宋" w:hAnsi="仿宋"/>
          <w:color w:val="auto"/>
          <w:highlight w:val="none"/>
        </w:rPr>
      </w:pPr>
      <w:r>
        <w:rPr>
          <w:rFonts w:hint="eastAsia" w:ascii="仿宋" w:hAnsi="仿宋"/>
          <w:color w:val="auto"/>
          <w:highlight w:val="none"/>
        </w:rPr>
        <w:t>2.参选方如对遴选文件有疑问，需</w:t>
      </w:r>
      <w:r>
        <w:rPr>
          <w:rFonts w:hint="eastAsia" w:ascii="仿宋" w:hAnsi="仿宋"/>
          <w:color w:val="auto"/>
          <w:highlight w:val="none"/>
          <w:lang w:eastAsia="zh-CN"/>
        </w:rPr>
        <w:t>遴选人</w:t>
      </w:r>
      <w:r>
        <w:rPr>
          <w:rFonts w:hint="eastAsia" w:ascii="仿宋" w:hAnsi="仿宋"/>
          <w:color w:val="auto"/>
          <w:highlight w:val="none"/>
        </w:rPr>
        <w:t>解答或澄清时，须在2023年</w:t>
      </w:r>
      <w:r>
        <w:rPr>
          <w:rFonts w:hint="eastAsia" w:ascii="仿宋" w:hAnsi="仿宋"/>
          <w:color w:val="auto"/>
          <w:highlight w:val="none"/>
          <w:lang w:eastAsia="zh-CN"/>
        </w:rPr>
        <w:t>4</w:t>
      </w:r>
      <w:r>
        <w:rPr>
          <w:rFonts w:hint="eastAsia" w:ascii="仿宋" w:hAnsi="仿宋"/>
          <w:color w:val="auto"/>
          <w:highlight w:val="none"/>
        </w:rPr>
        <w:t>月</w:t>
      </w:r>
      <w:r>
        <w:rPr>
          <w:rFonts w:hint="eastAsia" w:ascii="仿宋" w:hAnsi="仿宋"/>
          <w:color w:val="auto"/>
          <w:highlight w:val="none"/>
          <w:lang w:eastAsia="zh-CN"/>
        </w:rPr>
        <w:t>1</w:t>
      </w:r>
      <w:r>
        <w:rPr>
          <w:rFonts w:hint="eastAsia" w:ascii="仿宋" w:hAnsi="仿宋"/>
          <w:color w:val="auto"/>
          <w:highlight w:val="none"/>
        </w:rPr>
        <w:t>日17:00前，将需要澄清和解答的问题形成书面文件（加盖参选方公章）通过电子邮件方式提交给</w:t>
      </w:r>
      <w:r>
        <w:rPr>
          <w:rFonts w:hint="eastAsia" w:ascii="仿宋" w:hAnsi="仿宋"/>
          <w:color w:val="auto"/>
          <w:highlight w:val="none"/>
          <w:lang w:eastAsia="zh-CN"/>
        </w:rPr>
        <w:t>遴选人</w:t>
      </w:r>
      <w:r>
        <w:rPr>
          <w:rFonts w:hint="eastAsia" w:ascii="仿宋" w:hAnsi="仿宋"/>
          <w:color w:val="auto"/>
          <w:highlight w:val="none"/>
        </w:rPr>
        <w:t>。</w:t>
      </w:r>
      <w:r>
        <w:rPr>
          <w:rFonts w:hint="eastAsia" w:ascii="仿宋" w:hAnsi="仿宋"/>
          <w:color w:val="auto"/>
          <w:highlight w:val="none"/>
          <w:lang w:eastAsia="zh-CN"/>
        </w:rPr>
        <w:t>遴选人</w:t>
      </w:r>
      <w:r>
        <w:rPr>
          <w:rFonts w:hint="eastAsia" w:ascii="仿宋" w:hAnsi="仿宋"/>
          <w:color w:val="auto"/>
          <w:highlight w:val="none"/>
        </w:rPr>
        <w:t>将对参选方提出的所有疑问进行答复，并发送电子邮件给所有的参选方，任何口头答复无效。参选方应在收到答复后，立即以电子邮件形式向</w:t>
      </w:r>
      <w:r>
        <w:rPr>
          <w:rFonts w:hint="eastAsia" w:ascii="仿宋" w:hAnsi="仿宋"/>
          <w:color w:val="auto"/>
          <w:highlight w:val="none"/>
          <w:lang w:eastAsia="zh-CN"/>
        </w:rPr>
        <w:t>遴选人</w:t>
      </w:r>
      <w:r>
        <w:rPr>
          <w:rFonts w:hint="eastAsia" w:ascii="仿宋" w:hAnsi="仿宋"/>
          <w:color w:val="auto"/>
          <w:highlight w:val="none"/>
        </w:rPr>
        <w:t>确认收悉。若因参选方未通过上述方式提出问题，出现参选方对遴选文件理解不一致的情况，其责任由参选方自行承担。</w:t>
      </w:r>
    </w:p>
    <w:p>
      <w:pPr>
        <w:spacing w:line="360" w:lineRule="auto"/>
        <w:ind w:left="482" w:firstLine="480"/>
        <w:rPr>
          <w:rFonts w:hint="eastAsia" w:ascii="仿宋" w:hAnsi="仿宋"/>
          <w:color w:val="auto"/>
          <w:highlight w:val="none"/>
        </w:rPr>
      </w:pPr>
      <w:r>
        <w:rPr>
          <w:rFonts w:hint="eastAsia" w:ascii="仿宋" w:hAnsi="仿宋"/>
          <w:color w:val="auto"/>
          <w:highlight w:val="none"/>
        </w:rPr>
        <w:t>3.在递交截止时间前，</w:t>
      </w:r>
      <w:r>
        <w:rPr>
          <w:rFonts w:hint="eastAsia" w:ascii="仿宋" w:hAnsi="仿宋"/>
          <w:color w:val="auto"/>
          <w:highlight w:val="none"/>
          <w:lang w:eastAsia="zh-CN"/>
        </w:rPr>
        <w:t>遴选人</w:t>
      </w:r>
      <w:r>
        <w:rPr>
          <w:rFonts w:hint="eastAsia" w:ascii="仿宋" w:hAnsi="仿宋"/>
          <w:color w:val="auto"/>
          <w:highlight w:val="none"/>
        </w:rPr>
        <w:t>都可能以补充通知的方式修改遴选文件。补充通知将以电子邮件形式发给参选方。补充通知作为遴选文件的组成部分，对参选方具有同等约束力。若补充通知影响参选文件编制，</w:t>
      </w:r>
      <w:r>
        <w:rPr>
          <w:rFonts w:hint="eastAsia" w:ascii="仿宋" w:hAnsi="仿宋"/>
          <w:color w:val="auto"/>
          <w:highlight w:val="none"/>
          <w:lang w:eastAsia="zh-CN"/>
        </w:rPr>
        <w:t>遴选人</w:t>
      </w:r>
      <w:r>
        <w:rPr>
          <w:rFonts w:hint="eastAsia" w:ascii="仿宋" w:hAnsi="仿宋"/>
          <w:color w:val="auto"/>
          <w:highlight w:val="none"/>
        </w:rPr>
        <w:t>可相应延长参选文件递交截止时间。</w:t>
      </w:r>
    </w:p>
    <w:p>
      <w:pPr>
        <w:spacing w:line="360" w:lineRule="auto"/>
        <w:ind w:left="482" w:firstLine="480"/>
        <w:rPr>
          <w:rFonts w:hint="eastAsia" w:ascii="仿宋" w:hAnsi="仿宋"/>
          <w:color w:val="auto"/>
          <w:highlight w:val="none"/>
        </w:rPr>
      </w:pPr>
      <w:bookmarkStart w:id="13" w:name="_Toc480218379"/>
      <w:r>
        <w:rPr>
          <w:rFonts w:hint="eastAsia" w:ascii="仿宋" w:hAnsi="仿宋"/>
          <w:color w:val="auto"/>
          <w:highlight w:val="none"/>
        </w:rPr>
        <w:t>四、遴选文件</w:t>
      </w:r>
      <w:bookmarkEnd w:id="13"/>
    </w:p>
    <w:p>
      <w:pPr>
        <w:spacing w:line="360" w:lineRule="auto"/>
        <w:ind w:left="482" w:firstLine="480"/>
        <w:rPr>
          <w:rFonts w:hint="eastAsia" w:ascii="仿宋" w:hAnsi="仿宋"/>
          <w:color w:val="auto"/>
          <w:highlight w:val="none"/>
        </w:rPr>
      </w:pPr>
      <w:r>
        <w:rPr>
          <w:rFonts w:hint="eastAsia" w:ascii="仿宋" w:hAnsi="仿宋"/>
          <w:color w:val="auto"/>
          <w:highlight w:val="none"/>
        </w:rPr>
        <w:t>（一）语言</w:t>
      </w:r>
    </w:p>
    <w:p>
      <w:pPr>
        <w:spacing w:line="360" w:lineRule="auto"/>
        <w:ind w:left="482" w:firstLine="480"/>
        <w:rPr>
          <w:rFonts w:hint="eastAsia" w:ascii="仿宋" w:hAnsi="仿宋"/>
          <w:color w:val="auto"/>
          <w:highlight w:val="none"/>
        </w:rPr>
      </w:pPr>
      <w:r>
        <w:rPr>
          <w:rFonts w:hint="eastAsia" w:ascii="仿宋" w:hAnsi="仿宋"/>
          <w:color w:val="auto"/>
          <w:highlight w:val="none"/>
        </w:rPr>
        <w:t>参选方编写的参选文件、以及参选方与</w:t>
      </w:r>
      <w:r>
        <w:rPr>
          <w:rFonts w:hint="eastAsia" w:ascii="仿宋" w:hAnsi="仿宋"/>
          <w:color w:val="auto"/>
          <w:highlight w:val="none"/>
          <w:lang w:eastAsia="zh-CN"/>
        </w:rPr>
        <w:t>遴选人</w:t>
      </w:r>
      <w:r>
        <w:rPr>
          <w:rFonts w:hint="eastAsia" w:ascii="仿宋" w:hAnsi="仿宋"/>
          <w:color w:val="auto"/>
          <w:highlight w:val="none"/>
        </w:rPr>
        <w:t>就有关本次遴选事宜的往来函电应以简体中文书写。</w:t>
      </w:r>
    </w:p>
    <w:p>
      <w:pPr>
        <w:spacing w:line="360" w:lineRule="auto"/>
        <w:ind w:left="482" w:firstLine="480"/>
        <w:rPr>
          <w:rFonts w:hint="eastAsia" w:ascii="仿宋" w:hAnsi="仿宋"/>
          <w:color w:val="auto"/>
          <w:highlight w:val="none"/>
        </w:rPr>
      </w:pPr>
      <w:r>
        <w:rPr>
          <w:rFonts w:hint="eastAsia" w:ascii="仿宋" w:hAnsi="仿宋"/>
          <w:color w:val="auto"/>
          <w:highlight w:val="none"/>
        </w:rPr>
        <w:t>（二）计量单位</w:t>
      </w:r>
    </w:p>
    <w:p>
      <w:pPr>
        <w:spacing w:line="360" w:lineRule="auto"/>
        <w:ind w:left="482" w:firstLine="480"/>
        <w:rPr>
          <w:rFonts w:hint="eastAsia" w:ascii="仿宋" w:hAnsi="仿宋"/>
          <w:color w:val="auto"/>
          <w:highlight w:val="none"/>
        </w:rPr>
      </w:pPr>
      <w:r>
        <w:rPr>
          <w:rFonts w:hint="eastAsia" w:ascii="仿宋" w:hAnsi="仿宋"/>
          <w:color w:val="auto"/>
          <w:highlight w:val="none"/>
        </w:rPr>
        <w:t>除在遴选文件中有特殊要求外，参选文件中所使用的计量单位应为中华人民共和国法定计量单位。</w:t>
      </w:r>
    </w:p>
    <w:p>
      <w:pPr>
        <w:spacing w:line="360" w:lineRule="auto"/>
        <w:ind w:left="482" w:firstLine="480"/>
        <w:rPr>
          <w:rFonts w:hint="eastAsia" w:ascii="仿宋" w:hAnsi="仿宋"/>
          <w:color w:val="auto"/>
          <w:highlight w:val="none"/>
        </w:rPr>
      </w:pPr>
      <w:r>
        <w:rPr>
          <w:rFonts w:hint="eastAsia" w:ascii="仿宋" w:hAnsi="仿宋"/>
          <w:color w:val="auto"/>
          <w:highlight w:val="none"/>
        </w:rPr>
        <w:t>（三）参选文件应包括以下内容</w:t>
      </w:r>
    </w:p>
    <w:p>
      <w:pPr>
        <w:spacing w:line="360" w:lineRule="auto"/>
        <w:ind w:left="482" w:firstLine="480"/>
        <w:rPr>
          <w:rFonts w:hint="eastAsia" w:ascii="仿宋" w:hAnsi="仿宋"/>
          <w:color w:val="auto"/>
          <w:highlight w:val="none"/>
        </w:rPr>
      </w:pPr>
      <w:r>
        <w:rPr>
          <w:rFonts w:hint="eastAsia" w:ascii="仿宋" w:hAnsi="仿宋"/>
          <w:color w:val="auto"/>
          <w:highlight w:val="none"/>
        </w:rPr>
        <w:t>1.参选函（附件1）；</w:t>
      </w:r>
    </w:p>
    <w:p>
      <w:pPr>
        <w:spacing w:line="360" w:lineRule="auto"/>
        <w:ind w:left="482" w:firstLine="480"/>
        <w:rPr>
          <w:rFonts w:hint="eastAsia" w:ascii="仿宋" w:hAnsi="仿宋"/>
          <w:color w:val="auto"/>
          <w:highlight w:val="none"/>
        </w:rPr>
      </w:pPr>
      <w:r>
        <w:rPr>
          <w:rFonts w:hint="eastAsia" w:ascii="仿宋" w:hAnsi="仿宋"/>
          <w:color w:val="auto"/>
          <w:highlight w:val="none"/>
        </w:rPr>
        <w:t>2.参选方基本情况表（附件2）；</w:t>
      </w:r>
    </w:p>
    <w:p>
      <w:pPr>
        <w:spacing w:line="360" w:lineRule="auto"/>
        <w:ind w:left="482" w:firstLine="480"/>
        <w:rPr>
          <w:rFonts w:hint="eastAsia" w:ascii="仿宋" w:hAnsi="仿宋"/>
          <w:color w:val="auto"/>
          <w:highlight w:val="none"/>
        </w:rPr>
      </w:pPr>
      <w:r>
        <w:rPr>
          <w:rFonts w:hint="eastAsia" w:ascii="仿宋" w:hAnsi="仿宋"/>
          <w:color w:val="auto"/>
          <w:highlight w:val="none"/>
        </w:rPr>
        <w:t>3.报价一览表（附件3）；</w:t>
      </w:r>
    </w:p>
    <w:p>
      <w:pPr>
        <w:spacing w:line="360" w:lineRule="auto"/>
        <w:ind w:left="482" w:firstLine="480"/>
        <w:rPr>
          <w:rFonts w:hint="eastAsia" w:ascii="仿宋" w:hAnsi="仿宋"/>
          <w:color w:val="auto"/>
          <w:highlight w:val="none"/>
        </w:rPr>
      </w:pPr>
      <w:r>
        <w:rPr>
          <w:rFonts w:hint="eastAsia" w:ascii="仿宋" w:hAnsi="仿宋"/>
          <w:color w:val="auto"/>
          <w:highlight w:val="none"/>
        </w:rPr>
        <w:t>4.项目管理机构表（附件4）；</w:t>
      </w:r>
    </w:p>
    <w:p>
      <w:pPr>
        <w:spacing w:line="360" w:lineRule="auto"/>
        <w:ind w:left="482" w:firstLine="480"/>
        <w:rPr>
          <w:rFonts w:hint="eastAsia" w:ascii="仿宋" w:hAnsi="仿宋"/>
          <w:color w:val="auto"/>
          <w:highlight w:val="none"/>
        </w:rPr>
      </w:pPr>
      <w:r>
        <w:rPr>
          <w:rFonts w:hint="eastAsia" w:ascii="仿宋" w:hAnsi="仿宋"/>
          <w:color w:val="auto"/>
          <w:highlight w:val="none"/>
        </w:rPr>
        <w:t>5.2020年1月1日至今独立完成的代理业绩表（附件5）；</w:t>
      </w:r>
    </w:p>
    <w:p>
      <w:pPr>
        <w:spacing w:line="360" w:lineRule="auto"/>
        <w:ind w:left="482" w:firstLine="480"/>
        <w:rPr>
          <w:rFonts w:hint="eastAsia" w:ascii="仿宋" w:hAnsi="仿宋"/>
          <w:color w:val="auto"/>
          <w:highlight w:val="none"/>
        </w:rPr>
      </w:pPr>
      <w:r>
        <w:rPr>
          <w:rFonts w:hint="eastAsia" w:ascii="仿宋" w:hAnsi="仿宋"/>
          <w:color w:val="auto"/>
          <w:highlight w:val="none"/>
        </w:rPr>
        <w:t>6.企业内部组织制度；</w:t>
      </w:r>
    </w:p>
    <w:p>
      <w:pPr>
        <w:spacing w:line="360" w:lineRule="auto"/>
        <w:ind w:left="482" w:firstLine="480"/>
        <w:rPr>
          <w:rFonts w:hint="eastAsia" w:ascii="仿宋" w:hAnsi="仿宋"/>
          <w:color w:val="auto"/>
          <w:highlight w:val="none"/>
        </w:rPr>
      </w:pPr>
      <w:r>
        <w:rPr>
          <w:rFonts w:hint="eastAsia" w:ascii="仿宋" w:hAnsi="仿宋"/>
          <w:color w:val="auto"/>
          <w:highlight w:val="none"/>
        </w:rPr>
        <w:t>7.服务方案及服务承诺</w:t>
      </w:r>
    </w:p>
    <w:p>
      <w:pPr>
        <w:spacing w:line="360" w:lineRule="auto"/>
        <w:ind w:left="482" w:firstLine="480"/>
        <w:rPr>
          <w:rFonts w:hint="eastAsia" w:ascii="仿宋" w:hAnsi="仿宋"/>
          <w:color w:val="auto"/>
          <w:highlight w:val="none"/>
        </w:rPr>
      </w:pPr>
      <w:r>
        <w:rPr>
          <w:rFonts w:hint="eastAsia" w:ascii="仿宋" w:hAnsi="仿宋"/>
          <w:color w:val="auto"/>
          <w:highlight w:val="none"/>
        </w:rPr>
        <w:t>（1）接受代理任务后对代理项目的时间计划及流程介绍；</w:t>
      </w:r>
    </w:p>
    <w:p>
      <w:pPr>
        <w:spacing w:line="360" w:lineRule="auto"/>
        <w:ind w:left="482" w:firstLine="480"/>
        <w:rPr>
          <w:rFonts w:hint="eastAsia" w:ascii="仿宋" w:hAnsi="仿宋"/>
          <w:color w:val="auto"/>
          <w:highlight w:val="none"/>
        </w:rPr>
      </w:pPr>
      <w:r>
        <w:rPr>
          <w:rFonts w:hint="eastAsia" w:ascii="仿宋" w:hAnsi="仿宋"/>
          <w:color w:val="auto"/>
          <w:highlight w:val="none"/>
        </w:rPr>
        <w:t>（2）代理组织实施方案、质量保证措施、项目进度保证措施；</w:t>
      </w:r>
    </w:p>
    <w:p>
      <w:pPr>
        <w:spacing w:line="360" w:lineRule="auto"/>
        <w:ind w:left="482" w:firstLine="480"/>
        <w:rPr>
          <w:rFonts w:hint="eastAsia" w:ascii="仿宋" w:hAnsi="仿宋"/>
          <w:color w:val="auto"/>
          <w:highlight w:val="none"/>
        </w:rPr>
      </w:pPr>
      <w:r>
        <w:rPr>
          <w:rFonts w:hint="eastAsia" w:ascii="仿宋" w:hAnsi="仿宋"/>
          <w:color w:val="auto"/>
          <w:highlight w:val="none"/>
        </w:rPr>
        <w:t>（3）如遇开标后未中标单位质疑或投诉所采取的应对措施及解决方案；</w:t>
      </w:r>
    </w:p>
    <w:p>
      <w:pPr>
        <w:spacing w:line="360" w:lineRule="auto"/>
        <w:ind w:left="482" w:firstLine="480"/>
        <w:rPr>
          <w:rFonts w:hint="eastAsia" w:ascii="仿宋" w:hAnsi="仿宋"/>
          <w:color w:val="auto"/>
          <w:highlight w:val="none"/>
        </w:rPr>
      </w:pPr>
      <w:r>
        <w:rPr>
          <w:rFonts w:hint="eastAsia" w:ascii="仿宋" w:hAnsi="仿宋"/>
          <w:color w:val="auto"/>
          <w:highlight w:val="none"/>
        </w:rPr>
        <w:t>（4）廉洁从业保障措施；</w:t>
      </w:r>
    </w:p>
    <w:p>
      <w:pPr>
        <w:spacing w:line="360" w:lineRule="auto"/>
        <w:ind w:left="482" w:firstLine="480"/>
        <w:rPr>
          <w:rFonts w:hint="eastAsia" w:ascii="仿宋" w:hAnsi="仿宋"/>
          <w:color w:val="auto"/>
          <w:highlight w:val="none"/>
        </w:rPr>
      </w:pPr>
      <w:r>
        <w:rPr>
          <w:rFonts w:hint="eastAsia" w:ascii="仿宋" w:hAnsi="仿宋"/>
          <w:color w:val="auto"/>
          <w:highlight w:val="none"/>
        </w:rPr>
        <w:t>（5）保密措施；</w:t>
      </w:r>
    </w:p>
    <w:p>
      <w:pPr>
        <w:spacing w:line="360" w:lineRule="auto"/>
        <w:ind w:left="482" w:firstLine="480"/>
        <w:rPr>
          <w:rFonts w:hint="eastAsia" w:ascii="仿宋" w:hAnsi="仿宋"/>
          <w:color w:val="auto"/>
          <w:highlight w:val="none"/>
        </w:rPr>
      </w:pPr>
      <w:r>
        <w:rPr>
          <w:rFonts w:hint="eastAsia" w:ascii="仿宋" w:hAnsi="仿宋"/>
          <w:color w:val="auto"/>
          <w:highlight w:val="none"/>
        </w:rPr>
        <w:t>（6）其他必要的服务方案及措施。</w:t>
      </w:r>
    </w:p>
    <w:p>
      <w:pPr>
        <w:spacing w:line="360" w:lineRule="auto"/>
        <w:ind w:left="482" w:firstLine="480"/>
        <w:rPr>
          <w:rFonts w:hint="eastAsia" w:ascii="仿宋" w:hAnsi="仿宋"/>
          <w:color w:val="auto"/>
          <w:highlight w:val="none"/>
        </w:rPr>
      </w:pPr>
      <w:r>
        <w:rPr>
          <w:rFonts w:hint="eastAsia" w:ascii="仿宋" w:hAnsi="仿宋"/>
          <w:color w:val="auto"/>
          <w:highlight w:val="none"/>
        </w:rPr>
        <w:t>8.企业营业执照副本；</w:t>
      </w:r>
    </w:p>
    <w:p>
      <w:pPr>
        <w:spacing w:line="360" w:lineRule="auto"/>
        <w:ind w:left="482" w:firstLine="480"/>
        <w:rPr>
          <w:rFonts w:hint="eastAsia" w:ascii="仿宋" w:hAnsi="仿宋"/>
          <w:color w:val="auto"/>
          <w:highlight w:val="none"/>
        </w:rPr>
      </w:pPr>
      <w:r>
        <w:rPr>
          <w:rFonts w:hint="eastAsia" w:ascii="仿宋" w:hAnsi="仿宋"/>
          <w:color w:val="auto"/>
          <w:highlight w:val="none"/>
        </w:rPr>
        <w:t>9.提供聊城市区或济南市区内具有固定开评标场所和开评标能力证明材料（原件）；</w:t>
      </w:r>
    </w:p>
    <w:p>
      <w:pPr>
        <w:spacing w:line="360" w:lineRule="auto"/>
        <w:ind w:left="482" w:firstLine="480"/>
        <w:rPr>
          <w:rFonts w:hint="eastAsia" w:ascii="仿宋" w:hAnsi="仿宋"/>
          <w:color w:val="auto"/>
          <w:highlight w:val="none"/>
        </w:rPr>
      </w:pPr>
      <w:r>
        <w:rPr>
          <w:rFonts w:hint="eastAsia" w:ascii="仿宋" w:hAnsi="仿宋"/>
          <w:color w:val="auto"/>
          <w:highlight w:val="none"/>
        </w:rPr>
        <w:t>10.2022年度经会计事务所审计具有完整财务报表的年度审计报告复印件（加盖公章）或者基本开户行出具的资信证明；</w:t>
      </w:r>
    </w:p>
    <w:p>
      <w:pPr>
        <w:spacing w:line="360" w:lineRule="auto"/>
        <w:ind w:left="482" w:firstLine="480"/>
        <w:rPr>
          <w:rFonts w:hint="eastAsia" w:ascii="仿宋" w:hAnsi="仿宋"/>
          <w:color w:val="auto"/>
          <w:highlight w:val="none"/>
        </w:rPr>
      </w:pPr>
      <w:r>
        <w:rPr>
          <w:rFonts w:hint="eastAsia" w:ascii="仿宋" w:hAnsi="仿宋"/>
          <w:color w:val="auto"/>
          <w:highlight w:val="none"/>
        </w:rPr>
        <w:t>11.依法缴纳税收的证明材料：2022年6月至今任意一个月缴税的凭证（依法免税的提供证明文件）；</w:t>
      </w:r>
    </w:p>
    <w:p>
      <w:pPr>
        <w:spacing w:line="360" w:lineRule="auto"/>
        <w:ind w:left="482" w:firstLine="480"/>
        <w:rPr>
          <w:rFonts w:hint="eastAsia" w:ascii="仿宋" w:hAnsi="仿宋"/>
          <w:color w:val="auto"/>
          <w:highlight w:val="none"/>
        </w:rPr>
      </w:pPr>
      <w:r>
        <w:rPr>
          <w:rFonts w:hint="eastAsia" w:ascii="仿宋" w:hAnsi="仿宋"/>
          <w:color w:val="auto"/>
          <w:highlight w:val="none"/>
        </w:rPr>
        <w:t>12.依法缴纳社会保障资金的证明材料：2022年6月至今任意一个月缴纳社会保险的证明材料（依法不需要缴纳社会保障资金的提供证明文件）；</w:t>
      </w:r>
    </w:p>
    <w:p>
      <w:pPr>
        <w:spacing w:line="360" w:lineRule="auto"/>
        <w:ind w:left="482" w:firstLine="480"/>
        <w:rPr>
          <w:rFonts w:hint="eastAsia" w:ascii="仿宋" w:hAnsi="仿宋"/>
          <w:color w:val="auto"/>
          <w:highlight w:val="none"/>
        </w:rPr>
      </w:pPr>
      <w:r>
        <w:rPr>
          <w:rFonts w:hint="eastAsia" w:ascii="仿宋" w:hAnsi="仿宋"/>
          <w:color w:val="auto"/>
          <w:highlight w:val="none"/>
        </w:rPr>
        <w:t>13.法人授权委托书原件及授权代表身份证复印件（附件6）；（若参选方代表是法定代表人，则需提供法定代表人证明书及身份证复印件）；</w:t>
      </w:r>
    </w:p>
    <w:p>
      <w:pPr>
        <w:spacing w:line="360" w:lineRule="auto"/>
        <w:ind w:left="482" w:firstLine="480"/>
        <w:rPr>
          <w:rFonts w:hint="eastAsia" w:ascii="仿宋" w:hAnsi="仿宋"/>
          <w:color w:val="auto"/>
          <w:highlight w:val="none"/>
        </w:rPr>
      </w:pPr>
      <w:r>
        <w:rPr>
          <w:rFonts w:hint="eastAsia" w:ascii="仿宋" w:hAnsi="仿宋"/>
          <w:color w:val="auto"/>
          <w:highlight w:val="none"/>
        </w:rPr>
        <w:t>14.</w:t>
      </w:r>
      <w:r>
        <w:rPr>
          <w:rFonts w:hint="eastAsia" w:ascii="仿宋" w:hAnsi="仿宋"/>
          <w:color w:val="auto"/>
          <w:highlight w:val="none"/>
          <w:lang w:val="en-US" w:eastAsia="zh-CN"/>
        </w:rPr>
        <w:t>自2020年1月1日至</w:t>
      </w:r>
      <w:r>
        <w:rPr>
          <w:rFonts w:hint="eastAsia" w:ascii="仿宋" w:hAnsi="仿宋"/>
          <w:color w:val="auto"/>
          <w:highlight w:val="none"/>
        </w:rPr>
        <w:t>本次遴选活动</w:t>
      </w:r>
      <w:r>
        <w:rPr>
          <w:rFonts w:hint="eastAsia" w:ascii="仿宋" w:hAnsi="仿宋"/>
          <w:color w:val="auto"/>
          <w:highlight w:val="none"/>
          <w:lang w:val="en-US" w:eastAsia="zh-CN"/>
        </w:rPr>
        <w:t>开始时</w:t>
      </w:r>
      <w:r>
        <w:rPr>
          <w:rFonts w:hint="eastAsia" w:ascii="仿宋" w:hAnsi="仿宋"/>
          <w:color w:val="auto"/>
          <w:highlight w:val="none"/>
        </w:rPr>
        <w:t>，在经营活动中没有重大违法记录的书面声明（加盖单位公章）；</w:t>
      </w:r>
    </w:p>
    <w:p>
      <w:pPr>
        <w:spacing w:line="360" w:lineRule="auto"/>
        <w:ind w:left="482" w:firstLine="480"/>
        <w:rPr>
          <w:rFonts w:hint="eastAsia" w:ascii="仿宋" w:hAnsi="仿宋"/>
          <w:color w:val="auto"/>
          <w:highlight w:val="none"/>
        </w:rPr>
      </w:pPr>
      <w:r>
        <w:rPr>
          <w:rFonts w:hint="eastAsia" w:ascii="仿宋" w:hAnsi="仿宋"/>
          <w:color w:val="auto"/>
          <w:highlight w:val="none"/>
        </w:rPr>
        <w:t>1</w:t>
      </w:r>
      <w:r>
        <w:rPr>
          <w:rFonts w:hint="eastAsia" w:ascii="仿宋" w:hAnsi="仿宋"/>
          <w:color w:val="auto"/>
          <w:highlight w:val="none"/>
          <w:lang w:val="en-US" w:eastAsia="zh-CN"/>
        </w:rPr>
        <w:t>5</w:t>
      </w:r>
      <w:r>
        <w:rPr>
          <w:rFonts w:hint="eastAsia" w:ascii="仿宋" w:hAnsi="仿宋"/>
          <w:color w:val="auto"/>
          <w:highlight w:val="none"/>
        </w:rPr>
        <w:t>.评分办法</w:t>
      </w:r>
      <w:r>
        <w:rPr>
          <w:rFonts w:hint="eastAsia" w:ascii="仿宋" w:hAnsi="仿宋"/>
          <w:color w:val="auto"/>
          <w:highlight w:val="none"/>
          <w:lang w:eastAsia="zh-CN"/>
        </w:rPr>
        <w:t>（</w:t>
      </w:r>
      <w:r>
        <w:rPr>
          <w:rFonts w:hint="eastAsia" w:ascii="仿宋" w:hAnsi="仿宋"/>
          <w:color w:val="auto"/>
          <w:highlight w:val="none"/>
        </w:rPr>
        <w:t>附件7</w:t>
      </w:r>
      <w:r>
        <w:rPr>
          <w:rFonts w:hint="eastAsia" w:ascii="仿宋" w:hAnsi="仿宋"/>
          <w:color w:val="auto"/>
          <w:highlight w:val="none"/>
          <w:lang w:eastAsia="zh-CN"/>
        </w:rPr>
        <w:t>）</w:t>
      </w:r>
      <w:r>
        <w:rPr>
          <w:rFonts w:hint="eastAsia" w:ascii="仿宋" w:hAnsi="仿宋"/>
          <w:color w:val="auto"/>
          <w:highlight w:val="none"/>
        </w:rPr>
        <w:t>中要求的相关证明材料；</w:t>
      </w:r>
    </w:p>
    <w:p>
      <w:pPr>
        <w:spacing w:line="360" w:lineRule="auto"/>
        <w:ind w:left="482" w:firstLine="480"/>
        <w:rPr>
          <w:rFonts w:hint="eastAsia" w:ascii="仿宋" w:hAnsi="仿宋"/>
          <w:color w:val="auto"/>
          <w:highlight w:val="none"/>
        </w:rPr>
      </w:pPr>
      <w:r>
        <w:rPr>
          <w:rFonts w:hint="eastAsia" w:ascii="仿宋" w:hAnsi="仿宋"/>
          <w:color w:val="auto"/>
          <w:highlight w:val="none"/>
        </w:rPr>
        <w:t>1</w:t>
      </w:r>
      <w:r>
        <w:rPr>
          <w:rFonts w:hint="eastAsia" w:ascii="仿宋" w:hAnsi="仿宋"/>
          <w:color w:val="auto"/>
          <w:highlight w:val="none"/>
          <w:lang w:val="en-US" w:eastAsia="zh-CN"/>
        </w:rPr>
        <w:t>6</w:t>
      </w:r>
      <w:r>
        <w:rPr>
          <w:rFonts w:hint="eastAsia" w:ascii="仿宋" w:hAnsi="仿宋"/>
          <w:color w:val="auto"/>
          <w:highlight w:val="none"/>
        </w:rPr>
        <w:t>.参选方认为需要提交的其它文件资料。</w:t>
      </w:r>
    </w:p>
    <w:p>
      <w:pPr>
        <w:spacing w:line="360" w:lineRule="auto"/>
        <w:ind w:left="482" w:firstLine="480"/>
        <w:rPr>
          <w:rFonts w:hint="eastAsia" w:ascii="仿宋" w:hAnsi="仿宋"/>
          <w:b/>
          <w:bCs/>
          <w:color w:val="auto"/>
          <w:highlight w:val="none"/>
        </w:rPr>
      </w:pPr>
      <w:r>
        <w:rPr>
          <w:rFonts w:hint="eastAsia" w:ascii="仿宋" w:hAnsi="仿宋"/>
          <w:b/>
          <w:bCs/>
          <w:color w:val="auto"/>
          <w:highlight w:val="none"/>
        </w:rPr>
        <w:t>以上要求提供复印件的，要加盖参选方公章（鲜章）；第8项、第15项必须随</w:t>
      </w:r>
      <w:r>
        <w:rPr>
          <w:rFonts w:hint="eastAsia" w:ascii="仿宋" w:hAnsi="仿宋"/>
          <w:b/>
          <w:bCs/>
          <w:color w:val="auto"/>
          <w:highlight w:val="none"/>
          <w:lang w:val="en-US" w:eastAsia="zh-CN"/>
        </w:rPr>
        <w:t>参选函</w:t>
      </w:r>
      <w:r>
        <w:rPr>
          <w:rFonts w:hint="eastAsia" w:ascii="仿宋" w:hAnsi="仿宋"/>
          <w:b/>
          <w:bCs/>
          <w:color w:val="auto"/>
          <w:highlight w:val="none"/>
        </w:rPr>
        <w:t>将</w:t>
      </w:r>
      <w:r>
        <w:rPr>
          <w:rFonts w:hint="eastAsia" w:ascii="仿宋" w:hAnsi="仿宋"/>
          <w:b/>
          <w:bCs/>
          <w:color w:val="auto"/>
          <w:highlight w:val="none"/>
          <w:lang w:val="en-US" w:eastAsia="zh-CN"/>
        </w:rPr>
        <w:t>此两项</w:t>
      </w:r>
      <w:r>
        <w:rPr>
          <w:rFonts w:hint="eastAsia" w:ascii="仿宋" w:hAnsi="仿宋"/>
          <w:b/>
          <w:bCs/>
          <w:color w:val="auto"/>
          <w:highlight w:val="none"/>
        </w:rPr>
        <w:t>原件或公证件的彩色扫描版通过电子邮件的方式发送给遴选人备查，对应的复印件（加盖鲜章）必须装订在参选文件中。不能按照上述要求提供材料的视为无效投标。</w:t>
      </w:r>
    </w:p>
    <w:p>
      <w:pPr>
        <w:spacing w:line="360" w:lineRule="auto"/>
        <w:ind w:left="482" w:firstLine="480"/>
        <w:rPr>
          <w:rFonts w:hint="eastAsia" w:ascii="仿宋" w:hAnsi="仿宋"/>
          <w:b/>
          <w:bCs/>
          <w:color w:val="auto"/>
          <w:highlight w:val="none"/>
        </w:rPr>
      </w:pPr>
      <w:r>
        <w:rPr>
          <w:rFonts w:hint="eastAsia" w:ascii="仿宋" w:hAnsi="仿宋"/>
          <w:b/>
          <w:bCs/>
          <w:color w:val="auto"/>
          <w:highlight w:val="none"/>
        </w:rPr>
        <w:t>参选文件内容必须真实、完整、准确，若有隐瞒、欺骗行为，一经发现，将取消参选资格。</w:t>
      </w:r>
    </w:p>
    <w:p>
      <w:pPr>
        <w:spacing w:line="360" w:lineRule="auto"/>
        <w:ind w:left="482" w:firstLine="480"/>
        <w:rPr>
          <w:rFonts w:hint="eastAsia" w:ascii="仿宋" w:hAnsi="仿宋"/>
          <w:color w:val="auto"/>
          <w:highlight w:val="none"/>
        </w:rPr>
      </w:pPr>
      <w:r>
        <w:rPr>
          <w:rFonts w:hint="eastAsia" w:ascii="仿宋" w:hAnsi="仿宋"/>
          <w:color w:val="auto"/>
          <w:highlight w:val="none"/>
        </w:rPr>
        <w:t>（四）参选文件的签署及规定</w:t>
      </w:r>
    </w:p>
    <w:p>
      <w:pPr>
        <w:spacing w:line="360" w:lineRule="auto"/>
        <w:ind w:left="482" w:firstLine="480"/>
        <w:rPr>
          <w:rFonts w:hint="eastAsia" w:ascii="仿宋" w:hAnsi="仿宋"/>
          <w:color w:val="auto"/>
          <w:highlight w:val="none"/>
        </w:rPr>
      </w:pPr>
      <w:r>
        <w:rPr>
          <w:rFonts w:hint="eastAsia" w:ascii="仿宋" w:hAnsi="仿宋"/>
          <w:color w:val="auto"/>
          <w:highlight w:val="none"/>
        </w:rPr>
        <w:t>1.参选文件由参选方按遴选文件规定填写一式七份（正本一份、副本六份），用A4幅面纸双面打印，胶装，封面加盖参选方公章，并在文件右上角注明“正本”或“副本”字样，且以正本为准。</w:t>
      </w:r>
    </w:p>
    <w:p>
      <w:pPr>
        <w:spacing w:line="360" w:lineRule="auto"/>
        <w:ind w:left="482" w:firstLine="480"/>
        <w:rPr>
          <w:rFonts w:hint="eastAsia" w:ascii="仿宋" w:hAnsi="仿宋"/>
          <w:color w:val="auto"/>
          <w:highlight w:val="none"/>
        </w:rPr>
      </w:pPr>
      <w:r>
        <w:rPr>
          <w:rFonts w:hint="eastAsia" w:ascii="仿宋" w:hAnsi="仿宋"/>
          <w:color w:val="auto"/>
          <w:highlight w:val="none"/>
        </w:rPr>
        <w:t>2.参选文件应由参选方法定代表人或授权代表在规定签章处逐一签名并加盖参选方公章。</w:t>
      </w:r>
    </w:p>
    <w:p>
      <w:pPr>
        <w:spacing w:line="360" w:lineRule="auto"/>
        <w:ind w:left="482" w:firstLine="480"/>
        <w:rPr>
          <w:rFonts w:hint="eastAsia" w:ascii="仿宋" w:hAnsi="仿宋"/>
          <w:color w:val="auto"/>
          <w:highlight w:val="none"/>
        </w:rPr>
      </w:pPr>
      <w:r>
        <w:rPr>
          <w:rFonts w:hint="eastAsia" w:ascii="仿宋" w:hAnsi="仿宋"/>
          <w:color w:val="auto"/>
          <w:highlight w:val="none"/>
        </w:rPr>
        <w:t>3.参选文件不应有涂改、增删之处，如必须修改时，修改处必须有参选方的鲜章和法定代表人或授权代表的签字。</w:t>
      </w:r>
    </w:p>
    <w:p>
      <w:pPr>
        <w:spacing w:line="360" w:lineRule="auto"/>
        <w:ind w:left="482" w:firstLine="480"/>
        <w:rPr>
          <w:rFonts w:hint="eastAsia" w:ascii="仿宋" w:hAnsi="仿宋"/>
          <w:color w:val="auto"/>
          <w:highlight w:val="none"/>
        </w:rPr>
      </w:pPr>
      <w:r>
        <w:rPr>
          <w:rFonts w:hint="eastAsia" w:ascii="仿宋" w:hAnsi="仿宋"/>
          <w:color w:val="auto"/>
          <w:highlight w:val="none"/>
        </w:rPr>
        <w:t>4.参选文件、资格证明文件的编制必须按遴选文件中的顺序及格式要求制作，并编制目录。</w:t>
      </w:r>
    </w:p>
    <w:p>
      <w:pPr>
        <w:spacing w:line="360" w:lineRule="auto"/>
        <w:ind w:left="482" w:firstLine="480"/>
        <w:rPr>
          <w:rFonts w:hint="eastAsia" w:ascii="仿宋" w:hAnsi="仿宋"/>
          <w:color w:val="auto"/>
          <w:highlight w:val="none"/>
        </w:rPr>
      </w:pPr>
      <w:r>
        <w:rPr>
          <w:rFonts w:hint="eastAsia" w:ascii="仿宋" w:hAnsi="仿宋"/>
          <w:color w:val="auto"/>
          <w:highlight w:val="none"/>
        </w:rPr>
        <w:t>（五）报价一览表的密封与标记</w:t>
      </w:r>
    </w:p>
    <w:p>
      <w:pPr>
        <w:spacing w:line="360" w:lineRule="auto"/>
        <w:ind w:left="482" w:firstLine="480"/>
        <w:rPr>
          <w:rFonts w:hint="eastAsia" w:ascii="仿宋" w:hAnsi="仿宋"/>
          <w:color w:val="auto"/>
          <w:highlight w:val="none"/>
        </w:rPr>
      </w:pPr>
      <w:r>
        <w:rPr>
          <w:rFonts w:hint="eastAsia" w:ascii="仿宋" w:hAnsi="仿宋"/>
          <w:color w:val="auto"/>
          <w:highlight w:val="none"/>
        </w:rPr>
        <w:t>1.参选方应将报价一览表装入信袋内加以密封，并在密封处加盖参选方公章并由法定代表人或授权代表签字。</w:t>
      </w:r>
    </w:p>
    <w:p>
      <w:pPr>
        <w:spacing w:line="360" w:lineRule="auto"/>
        <w:ind w:left="482" w:firstLine="480"/>
        <w:rPr>
          <w:rFonts w:hint="eastAsia" w:ascii="仿宋" w:hAnsi="仿宋"/>
          <w:color w:val="auto"/>
          <w:highlight w:val="none"/>
        </w:rPr>
      </w:pPr>
      <w:r>
        <w:rPr>
          <w:rFonts w:hint="eastAsia" w:ascii="仿宋" w:hAnsi="仿宋"/>
          <w:color w:val="auto"/>
          <w:highlight w:val="none"/>
        </w:rPr>
        <w:t>2.信袋上应写明：</w:t>
      </w:r>
    </w:p>
    <w:p>
      <w:pPr>
        <w:spacing w:line="360" w:lineRule="auto"/>
        <w:ind w:left="482" w:firstLine="480"/>
        <w:rPr>
          <w:rFonts w:hint="eastAsia" w:ascii="仿宋" w:hAnsi="仿宋"/>
          <w:color w:val="auto"/>
          <w:highlight w:val="none"/>
        </w:rPr>
      </w:pPr>
      <w:r>
        <w:rPr>
          <w:rFonts w:hint="eastAsia" w:ascii="仿宋" w:hAnsi="仿宋"/>
          <w:color w:val="auto"/>
          <w:highlight w:val="none"/>
        </w:rPr>
        <w:t>（1）项目编号：</w:t>
      </w:r>
    </w:p>
    <w:p>
      <w:pPr>
        <w:spacing w:line="360" w:lineRule="auto"/>
        <w:ind w:left="482" w:firstLine="480"/>
        <w:rPr>
          <w:rFonts w:hint="eastAsia" w:ascii="仿宋" w:hAnsi="仿宋"/>
          <w:color w:val="auto"/>
          <w:highlight w:val="none"/>
        </w:rPr>
      </w:pPr>
      <w:r>
        <w:rPr>
          <w:rFonts w:hint="eastAsia" w:ascii="仿宋" w:hAnsi="仿宋"/>
          <w:color w:val="auto"/>
          <w:highlight w:val="none"/>
        </w:rPr>
        <w:t>（2）项目名称：</w:t>
      </w:r>
    </w:p>
    <w:p>
      <w:pPr>
        <w:spacing w:line="360" w:lineRule="auto"/>
        <w:ind w:left="482" w:firstLine="480"/>
        <w:rPr>
          <w:rFonts w:hint="eastAsia" w:ascii="仿宋" w:hAnsi="仿宋"/>
          <w:color w:val="auto"/>
          <w:highlight w:val="none"/>
        </w:rPr>
      </w:pPr>
      <w:r>
        <w:rPr>
          <w:rFonts w:hint="eastAsia" w:ascii="仿宋" w:hAnsi="仿宋"/>
          <w:color w:val="auto"/>
          <w:highlight w:val="none"/>
        </w:rPr>
        <w:t>（3）项目包号：</w:t>
      </w:r>
    </w:p>
    <w:p>
      <w:pPr>
        <w:spacing w:line="360" w:lineRule="auto"/>
        <w:ind w:left="482" w:firstLine="480"/>
        <w:rPr>
          <w:rFonts w:hint="eastAsia" w:ascii="仿宋" w:hAnsi="仿宋"/>
          <w:color w:val="auto"/>
          <w:highlight w:val="none"/>
          <w:lang w:eastAsia="zh-CN"/>
        </w:rPr>
      </w:pPr>
      <w:r>
        <w:rPr>
          <w:rFonts w:hint="eastAsia" w:ascii="仿宋" w:hAnsi="仿宋"/>
          <w:color w:val="auto"/>
          <w:highlight w:val="none"/>
        </w:rPr>
        <w:t>（4）参选方名称</w:t>
      </w:r>
      <w:r>
        <w:rPr>
          <w:rFonts w:hint="eastAsia" w:ascii="仿宋" w:hAnsi="仿宋"/>
          <w:color w:val="auto"/>
          <w:highlight w:val="none"/>
          <w:lang w:eastAsia="zh-CN"/>
        </w:rPr>
        <w:t>。</w:t>
      </w:r>
    </w:p>
    <w:p>
      <w:pPr>
        <w:spacing w:line="360" w:lineRule="auto"/>
        <w:ind w:left="482" w:firstLine="480"/>
        <w:rPr>
          <w:rFonts w:hint="eastAsia" w:ascii="仿宋" w:hAnsi="仿宋"/>
          <w:color w:val="auto"/>
          <w:highlight w:val="none"/>
        </w:rPr>
      </w:pPr>
      <w:r>
        <w:rPr>
          <w:rFonts w:hint="eastAsia" w:ascii="仿宋" w:hAnsi="仿宋"/>
          <w:color w:val="auto"/>
          <w:highlight w:val="none"/>
        </w:rPr>
        <w:t>（六）参选文件的递交</w:t>
      </w:r>
    </w:p>
    <w:p>
      <w:pPr>
        <w:spacing w:line="360" w:lineRule="auto"/>
        <w:ind w:left="482" w:firstLine="480"/>
        <w:rPr>
          <w:rFonts w:hint="eastAsia" w:ascii="仿宋" w:hAnsi="仿宋"/>
          <w:color w:val="auto"/>
          <w:highlight w:val="none"/>
        </w:rPr>
      </w:pPr>
      <w:r>
        <w:rPr>
          <w:rFonts w:hint="eastAsia" w:ascii="仿宋" w:hAnsi="仿宋"/>
          <w:color w:val="auto"/>
          <w:highlight w:val="none"/>
        </w:rPr>
        <w:t>1.本次遴选活动不要求参选方到场，参选文件在下述规定时间内送达即可。</w:t>
      </w:r>
    </w:p>
    <w:p>
      <w:pPr>
        <w:spacing w:line="360" w:lineRule="auto"/>
        <w:ind w:left="482" w:firstLine="480"/>
        <w:rPr>
          <w:rFonts w:hint="eastAsia" w:ascii="仿宋" w:hAnsi="仿宋"/>
          <w:color w:val="auto"/>
          <w:highlight w:val="none"/>
        </w:rPr>
      </w:pPr>
      <w:r>
        <w:rPr>
          <w:rFonts w:hint="eastAsia" w:ascii="仿宋" w:hAnsi="仿宋"/>
          <w:color w:val="auto"/>
          <w:highlight w:val="none"/>
        </w:rPr>
        <w:t>2.参选文件递交时间：2023年</w:t>
      </w:r>
      <w:r>
        <w:rPr>
          <w:rFonts w:hint="eastAsia" w:ascii="仿宋" w:hAnsi="仿宋"/>
          <w:color w:val="auto"/>
          <w:highlight w:val="none"/>
          <w:lang w:eastAsia="zh-CN"/>
        </w:rPr>
        <w:t>4月4日</w:t>
      </w:r>
      <w:r>
        <w:rPr>
          <w:rFonts w:hint="eastAsia" w:ascii="仿宋" w:hAnsi="仿宋"/>
          <w:color w:val="auto"/>
          <w:highlight w:val="none"/>
        </w:rPr>
        <w:t>上午</w:t>
      </w:r>
      <w:r>
        <w:rPr>
          <w:rFonts w:hint="eastAsia" w:ascii="仿宋" w:hAnsi="仿宋"/>
          <w:color w:val="auto"/>
          <w:highlight w:val="none"/>
          <w:lang w:val="en-US" w:eastAsia="zh-CN"/>
        </w:rPr>
        <w:t>8:00-</w:t>
      </w:r>
      <w:r>
        <w:rPr>
          <w:rFonts w:hint="eastAsia" w:ascii="仿宋" w:hAnsi="仿宋"/>
          <w:color w:val="auto"/>
          <w:highlight w:val="none"/>
        </w:rPr>
        <w:t>9:00（北京时间）。</w:t>
      </w:r>
    </w:p>
    <w:p>
      <w:pPr>
        <w:spacing w:line="360" w:lineRule="auto"/>
        <w:ind w:left="482" w:firstLine="480"/>
        <w:rPr>
          <w:rFonts w:hint="eastAsia" w:ascii="仿宋" w:hAnsi="仿宋"/>
          <w:color w:val="auto"/>
          <w:highlight w:val="none"/>
        </w:rPr>
      </w:pPr>
      <w:r>
        <w:rPr>
          <w:rFonts w:hint="eastAsia" w:ascii="仿宋" w:hAnsi="仿宋"/>
          <w:color w:val="auto"/>
          <w:highlight w:val="none"/>
        </w:rPr>
        <w:t>3.递交地点：聊城市东昌府区湖南路1号聊城大学东校区东门。</w:t>
      </w:r>
    </w:p>
    <w:p>
      <w:pPr>
        <w:spacing w:line="360" w:lineRule="auto"/>
        <w:ind w:left="482" w:firstLine="480"/>
        <w:rPr>
          <w:rFonts w:hint="eastAsia" w:ascii="仿宋" w:hAnsi="仿宋"/>
          <w:color w:val="auto"/>
          <w:highlight w:val="none"/>
        </w:rPr>
      </w:pPr>
      <w:r>
        <w:rPr>
          <w:rFonts w:hint="eastAsia" w:ascii="仿宋" w:hAnsi="仿宋"/>
          <w:color w:val="auto"/>
          <w:highlight w:val="none"/>
        </w:rPr>
        <w:t>4.开标时间：2023年</w:t>
      </w:r>
      <w:r>
        <w:rPr>
          <w:rFonts w:hint="eastAsia" w:ascii="仿宋" w:hAnsi="仿宋"/>
          <w:color w:val="auto"/>
          <w:highlight w:val="none"/>
          <w:lang w:eastAsia="zh-CN"/>
        </w:rPr>
        <w:t>4月4日</w:t>
      </w:r>
      <w:r>
        <w:rPr>
          <w:rFonts w:hint="eastAsia" w:ascii="仿宋" w:hAnsi="仿宋"/>
          <w:color w:val="auto"/>
          <w:highlight w:val="none"/>
        </w:rPr>
        <w:t>上午9:30（北京时间）。</w:t>
      </w:r>
    </w:p>
    <w:p>
      <w:pPr>
        <w:spacing w:line="360" w:lineRule="auto"/>
        <w:ind w:left="482" w:firstLine="480"/>
        <w:rPr>
          <w:rFonts w:hint="eastAsia" w:ascii="仿宋" w:hAnsi="仿宋"/>
          <w:color w:val="auto"/>
          <w:highlight w:val="none"/>
        </w:rPr>
      </w:pPr>
      <w:r>
        <w:rPr>
          <w:rFonts w:hint="eastAsia" w:ascii="仿宋" w:hAnsi="仿宋"/>
          <w:color w:val="auto"/>
          <w:highlight w:val="none"/>
        </w:rPr>
        <w:t>5.所有参加遴选的参选方递交的参选文件将按有关规定予以存档，无论中选与否，参选方递交的一切参选材料均不予退还。</w:t>
      </w:r>
    </w:p>
    <w:p>
      <w:pPr>
        <w:spacing w:line="360" w:lineRule="auto"/>
        <w:ind w:left="482" w:firstLine="480"/>
        <w:rPr>
          <w:rFonts w:hint="eastAsia" w:ascii="仿宋" w:hAnsi="仿宋"/>
          <w:color w:val="auto"/>
          <w:highlight w:val="none"/>
        </w:rPr>
      </w:pPr>
      <w:r>
        <w:rPr>
          <w:rFonts w:hint="eastAsia" w:ascii="仿宋" w:hAnsi="仿宋"/>
          <w:color w:val="auto"/>
          <w:highlight w:val="none"/>
        </w:rPr>
        <w:t>6.参选文件的有效期为自参选文件递交截止之日起九十日。参选文件的有效期比本规定的有效期短的，将被视为非响应，</w:t>
      </w:r>
      <w:r>
        <w:rPr>
          <w:rFonts w:hint="eastAsia" w:ascii="仿宋" w:hAnsi="仿宋"/>
          <w:color w:val="auto"/>
          <w:highlight w:val="none"/>
          <w:lang w:eastAsia="zh-CN"/>
        </w:rPr>
        <w:t>遴选人</w:t>
      </w:r>
      <w:r>
        <w:rPr>
          <w:rFonts w:hint="eastAsia" w:ascii="仿宋" w:hAnsi="仿宋"/>
          <w:color w:val="auto"/>
          <w:highlight w:val="none"/>
        </w:rPr>
        <w:t>有权拒绝。</w:t>
      </w:r>
    </w:p>
    <w:p>
      <w:pPr>
        <w:spacing w:line="360" w:lineRule="auto"/>
        <w:ind w:left="482" w:firstLine="480"/>
        <w:rPr>
          <w:rFonts w:hint="eastAsia" w:ascii="仿宋" w:hAnsi="仿宋"/>
          <w:color w:val="auto"/>
          <w:highlight w:val="none"/>
        </w:rPr>
      </w:pPr>
      <w:r>
        <w:rPr>
          <w:rFonts w:hint="eastAsia" w:ascii="仿宋" w:hAnsi="仿宋"/>
          <w:color w:val="auto"/>
          <w:highlight w:val="none"/>
        </w:rPr>
        <w:t>7.</w:t>
      </w:r>
      <w:r>
        <w:rPr>
          <w:rFonts w:hint="eastAsia" w:ascii="仿宋" w:hAnsi="仿宋"/>
          <w:color w:val="auto"/>
          <w:highlight w:val="none"/>
          <w:lang w:eastAsia="zh-CN"/>
        </w:rPr>
        <w:t>遴选人</w:t>
      </w:r>
      <w:r>
        <w:rPr>
          <w:rFonts w:hint="eastAsia" w:ascii="仿宋" w:hAnsi="仿宋"/>
          <w:color w:val="auto"/>
          <w:highlight w:val="none"/>
        </w:rPr>
        <w:t>将拒绝接收不符合遴选文件要求或在参选文件递交截止时间之后送达的参选文件。</w:t>
      </w:r>
    </w:p>
    <w:p>
      <w:pPr>
        <w:spacing w:line="360" w:lineRule="auto"/>
        <w:ind w:left="482" w:firstLine="480"/>
        <w:rPr>
          <w:rFonts w:hint="eastAsia" w:ascii="仿宋" w:hAnsi="仿宋"/>
          <w:color w:val="auto"/>
          <w:highlight w:val="none"/>
        </w:rPr>
      </w:pPr>
      <w:bookmarkStart w:id="14" w:name="_Toc480218380"/>
      <w:r>
        <w:rPr>
          <w:rFonts w:hint="eastAsia" w:ascii="仿宋" w:hAnsi="仿宋"/>
          <w:color w:val="auto"/>
          <w:highlight w:val="none"/>
        </w:rPr>
        <w:t>五、费用</w:t>
      </w:r>
      <w:bookmarkEnd w:id="14"/>
    </w:p>
    <w:p>
      <w:pPr>
        <w:spacing w:line="360" w:lineRule="auto"/>
        <w:ind w:left="482" w:firstLine="480"/>
        <w:rPr>
          <w:rFonts w:hint="eastAsia" w:ascii="仿宋" w:hAnsi="仿宋"/>
          <w:color w:val="auto"/>
          <w:highlight w:val="none"/>
        </w:rPr>
      </w:pPr>
      <w:r>
        <w:rPr>
          <w:rFonts w:hint="eastAsia" w:ascii="仿宋" w:hAnsi="仿宋"/>
          <w:color w:val="auto"/>
          <w:highlight w:val="none"/>
        </w:rPr>
        <w:t>无论结果如何，参选方均应自行承担因本次遴选所发生或本次遴选所涉及的一切费用，</w:t>
      </w:r>
      <w:r>
        <w:rPr>
          <w:rFonts w:hint="eastAsia" w:ascii="仿宋" w:hAnsi="仿宋"/>
          <w:color w:val="auto"/>
          <w:highlight w:val="none"/>
          <w:lang w:eastAsia="zh-CN"/>
        </w:rPr>
        <w:t>遴选人</w:t>
      </w:r>
      <w:r>
        <w:rPr>
          <w:rFonts w:hint="eastAsia" w:ascii="仿宋" w:hAnsi="仿宋"/>
          <w:color w:val="auto"/>
          <w:highlight w:val="none"/>
        </w:rPr>
        <w:t>无义务对参选方发生的费用进行任何补偿。</w:t>
      </w:r>
    </w:p>
    <w:p>
      <w:pPr>
        <w:spacing w:line="360" w:lineRule="auto"/>
        <w:ind w:left="482" w:firstLine="480"/>
        <w:rPr>
          <w:rFonts w:hint="eastAsia" w:ascii="仿宋" w:hAnsi="仿宋"/>
          <w:color w:val="auto"/>
          <w:highlight w:val="none"/>
        </w:rPr>
      </w:pPr>
      <w:bookmarkStart w:id="15" w:name="_Toc480218381"/>
      <w:r>
        <w:rPr>
          <w:rFonts w:hint="eastAsia" w:ascii="仿宋" w:hAnsi="仿宋"/>
          <w:color w:val="auto"/>
          <w:highlight w:val="none"/>
        </w:rPr>
        <w:t>六、保密</w:t>
      </w:r>
      <w:bookmarkEnd w:id="15"/>
    </w:p>
    <w:p>
      <w:pPr>
        <w:spacing w:line="360" w:lineRule="auto"/>
        <w:ind w:left="482" w:firstLine="480"/>
        <w:rPr>
          <w:rFonts w:hint="eastAsia" w:ascii="仿宋" w:hAnsi="仿宋"/>
          <w:color w:val="auto"/>
          <w:highlight w:val="none"/>
        </w:rPr>
      </w:pPr>
      <w:r>
        <w:rPr>
          <w:rFonts w:hint="eastAsia" w:ascii="仿宋" w:hAnsi="仿宋"/>
          <w:color w:val="auto"/>
          <w:highlight w:val="none"/>
          <w:lang w:eastAsia="zh-CN"/>
        </w:rPr>
        <w:t>遴选人</w:t>
      </w:r>
      <w:r>
        <w:rPr>
          <w:rFonts w:hint="eastAsia" w:ascii="仿宋" w:hAnsi="仿宋"/>
          <w:color w:val="auto"/>
          <w:highlight w:val="none"/>
        </w:rPr>
        <w:t>向参选方提供的遴选文件等详细资料，仅被用于此次遴选所规定的用途，除非得到</w:t>
      </w:r>
      <w:ins w:id="3" w:author="玉米面面er" w:date="2023-03-24T11:18:32Z">
        <w:r>
          <w:rPr>
            <w:rFonts w:hint="eastAsia" w:ascii="仿宋" w:hAnsi="仿宋"/>
            <w:color w:val="auto"/>
            <w:highlight w:val="none"/>
            <w:lang w:eastAsia="zh-CN"/>
          </w:rPr>
          <w:t>遴选人</w:t>
        </w:r>
      </w:ins>
      <w:r>
        <w:rPr>
          <w:rFonts w:hint="eastAsia" w:ascii="仿宋" w:hAnsi="仿宋"/>
          <w:color w:val="auto"/>
          <w:highlight w:val="none"/>
        </w:rPr>
        <w:t>的同意，不得向任何第三方透露。</w:t>
      </w:r>
    </w:p>
    <w:p>
      <w:pPr>
        <w:spacing w:line="360" w:lineRule="auto"/>
        <w:ind w:left="482" w:firstLine="480"/>
        <w:rPr>
          <w:rFonts w:hint="eastAsia" w:ascii="仿宋" w:hAnsi="仿宋"/>
          <w:color w:val="auto"/>
          <w:highlight w:val="none"/>
        </w:rPr>
      </w:pPr>
      <w:bookmarkStart w:id="16" w:name="_Toc480218382"/>
      <w:r>
        <w:rPr>
          <w:rFonts w:hint="eastAsia" w:ascii="仿宋" w:hAnsi="仿宋"/>
          <w:color w:val="auto"/>
          <w:highlight w:val="none"/>
        </w:rPr>
        <w:t>七、无效参选与废标</w:t>
      </w:r>
      <w:bookmarkEnd w:id="16"/>
    </w:p>
    <w:p>
      <w:pPr>
        <w:spacing w:line="360" w:lineRule="auto"/>
        <w:ind w:left="482" w:firstLine="480"/>
        <w:rPr>
          <w:rFonts w:hint="eastAsia" w:ascii="仿宋" w:hAnsi="仿宋"/>
          <w:color w:val="auto"/>
          <w:highlight w:val="none"/>
        </w:rPr>
      </w:pPr>
      <w:r>
        <w:rPr>
          <w:rFonts w:hint="eastAsia" w:ascii="仿宋" w:hAnsi="仿宋"/>
          <w:color w:val="auto"/>
          <w:highlight w:val="none"/>
        </w:rPr>
        <w:t>（一）参选方有下列情况之一，其投标视为无效参选：</w:t>
      </w:r>
    </w:p>
    <w:p>
      <w:pPr>
        <w:spacing w:line="360" w:lineRule="auto"/>
        <w:ind w:left="482" w:firstLine="480"/>
        <w:rPr>
          <w:rFonts w:hint="eastAsia" w:ascii="仿宋" w:hAnsi="仿宋"/>
          <w:color w:val="auto"/>
          <w:highlight w:val="none"/>
        </w:rPr>
      </w:pPr>
      <w:r>
        <w:rPr>
          <w:rFonts w:hint="eastAsia" w:ascii="仿宋" w:hAnsi="仿宋"/>
          <w:color w:val="auto"/>
          <w:highlight w:val="none"/>
        </w:rPr>
        <w:t>1.参选方提供的参选文件不完整；</w:t>
      </w:r>
    </w:p>
    <w:p>
      <w:pPr>
        <w:spacing w:line="360" w:lineRule="auto"/>
        <w:ind w:left="482" w:firstLine="480"/>
        <w:rPr>
          <w:rFonts w:hint="eastAsia" w:ascii="仿宋" w:hAnsi="仿宋"/>
          <w:color w:val="auto"/>
          <w:highlight w:val="none"/>
        </w:rPr>
      </w:pPr>
      <w:r>
        <w:rPr>
          <w:rFonts w:hint="eastAsia" w:ascii="仿宋" w:hAnsi="仿宋"/>
          <w:color w:val="auto"/>
          <w:highlight w:val="none"/>
        </w:rPr>
        <w:t>2.参选文件未按遴选文件的规定签署；</w:t>
      </w:r>
    </w:p>
    <w:p>
      <w:pPr>
        <w:spacing w:line="360" w:lineRule="auto"/>
        <w:ind w:left="482" w:firstLine="480"/>
        <w:rPr>
          <w:rFonts w:hint="eastAsia" w:ascii="仿宋" w:hAnsi="仿宋"/>
          <w:color w:val="auto"/>
          <w:highlight w:val="none"/>
        </w:rPr>
      </w:pPr>
      <w:r>
        <w:rPr>
          <w:rFonts w:hint="eastAsia" w:ascii="仿宋" w:hAnsi="仿宋"/>
          <w:color w:val="auto"/>
          <w:highlight w:val="none"/>
        </w:rPr>
        <w:t>3.参选方对遴选文件的要求未做出实质性响应；</w:t>
      </w:r>
    </w:p>
    <w:p>
      <w:pPr>
        <w:spacing w:line="360" w:lineRule="auto"/>
        <w:ind w:left="482" w:firstLine="480"/>
        <w:rPr>
          <w:rFonts w:hint="eastAsia" w:ascii="仿宋" w:hAnsi="仿宋"/>
          <w:color w:val="auto"/>
          <w:highlight w:val="none"/>
        </w:rPr>
      </w:pPr>
      <w:r>
        <w:rPr>
          <w:rFonts w:hint="eastAsia" w:ascii="仿宋" w:hAnsi="仿宋"/>
          <w:color w:val="auto"/>
          <w:highlight w:val="none"/>
        </w:rPr>
        <w:t>4.法律、法规规定的其他无效投标情况。</w:t>
      </w:r>
    </w:p>
    <w:p>
      <w:pPr>
        <w:spacing w:line="360" w:lineRule="auto"/>
        <w:ind w:left="482" w:firstLine="480"/>
        <w:rPr>
          <w:rFonts w:hint="eastAsia" w:ascii="仿宋" w:hAnsi="仿宋"/>
          <w:color w:val="auto"/>
          <w:highlight w:val="none"/>
        </w:rPr>
      </w:pPr>
      <w:r>
        <w:rPr>
          <w:rFonts w:hint="eastAsia" w:ascii="仿宋" w:hAnsi="仿宋"/>
          <w:color w:val="auto"/>
          <w:highlight w:val="none"/>
        </w:rPr>
        <w:t>（二）参选方有下列情况之一，其投标不但视为废标，而且</w:t>
      </w:r>
      <w:r>
        <w:rPr>
          <w:rFonts w:hint="eastAsia" w:ascii="仿宋" w:hAnsi="仿宋"/>
          <w:color w:val="auto"/>
          <w:highlight w:val="none"/>
          <w:lang w:eastAsia="zh-CN"/>
        </w:rPr>
        <w:t>遴选人</w:t>
      </w:r>
      <w:r>
        <w:rPr>
          <w:rFonts w:hint="eastAsia" w:ascii="仿宋" w:hAnsi="仿宋"/>
          <w:color w:val="auto"/>
          <w:highlight w:val="none"/>
        </w:rPr>
        <w:t>将严格依照《中华人民共和国招标投标法》、《中华人民共和国政府采购法》及有关法律、法规及规章的规定行使权利。参选方给</w:t>
      </w:r>
      <w:r>
        <w:rPr>
          <w:rFonts w:hint="eastAsia" w:ascii="仿宋" w:hAnsi="仿宋"/>
          <w:color w:val="auto"/>
          <w:highlight w:val="none"/>
          <w:lang w:eastAsia="zh-CN"/>
        </w:rPr>
        <w:t>遴选人</w:t>
      </w:r>
      <w:r>
        <w:rPr>
          <w:rFonts w:hint="eastAsia" w:ascii="仿宋" w:hAnsi="仿宋"/>
          <w:color w:val="auto"/>
          <w:highlight w:val="none"/>
        </w:rPr>
        <w:t>造成损失的，</w:t>
      </w:r>
      <w:r>
        <w:rPr>
          <w:rFonts w:hint="eastAsia" w:ascii="仿宋" w:hAnsi="仿宋"/>
          <w:color w:val="auto"/>
          <w:highlight w:val="none"/>
          <w:lang w:eastAsia="zh-CN"/>
        </w:rPr>
        <w:t>遴选人</w:t>
      </w:r>
      <w:r>
        <w:rPr>
          <w:rFonts w:hint="eastAsia" w:ascii="仿宋" w:hAnsi="仿宋"/>
          <w:color w:val="auto"/>
          <w:highlight w:val="none"/>
        </w:rPr>
        <w:t>有索赔的权利；给用户造成损失的，应予以赔偿。</w:t>
      </w:r>
    </w:p>
    <w:p>
      <w:pPr>
        <w:spacing w:line="360" w:lineRule="auto"/>
        <w:ind w:left="482" w:firstLine="480"/>
        <w:rPr>
          <w:rFonts w:hint="eastAsia" w:ascii="仿宋" w:hAnsi="仿宋"/>
          <w:color w:val="auto"/>
          <w:highlight w:val="none"/>
        </w:rPr>
      </w:pPr>
      <w:r>
        <w:rPr>
          <w:rFonts w:hint="eastAsia" w:ascii="仿宋" w:hAnsi="仿宋"/>
          <w:color w:val="auto"/>
          <w:highlight w:val="none"/>
        </w:rPr>
        <w:t>1.参选方提供的有关资格、资质证明文件不真实，提供虚假报价/投标材料；</w:t>
      </w:r>
    </w:p>
    <w:p>
      <w:pPr>
        <w:spacing w:line="360" w:lineRule="auto"/>
        <w:ind w:left="482" w:firstLine="480"/>
        <w:rPr>
          <w:rFonts w:hint="eastAsia" w:ascii="仿宋" w:hAnsi="仿宋"/>
          <w:color w:val="auto"/>
          <w:highlight w:val="none"/>
        </w:rPr>
      </w:pPr>
      <w:r>
        <w:rPr>
          <w:rFonts w:hint="eastAsia" w:ascii="仿宋" w:hAnsi="仿宋"/>
          <w:color w:val="auto"/>
          <w:highlight w:val="none"/>
        </w:rPr>
        <w:t>2.参选方在参选有效期内撤回报名；</w:t>
      </w:r>
    </w:p>
    <w:p>
      <w:pPr>
        <w:spacing w:line="360" w:lineRule="auto"/>
        <w:ind w:left="482" w:firstLine="480"/>
        <w:rPr>
          <w:rFonts w:hint="eastAsia" w:ascii="仿宋" w:hAnsi="仿宋"/>
          <w:color w:val="auto"/>
          <w:highlight w:val="none"/>
        </w:rPr>
      </w:pPr>
      <w:r>
        <w:rPr>
          <w:rFonts w:hint="eastAsia" w:ascii="仿宋" w:hAnsi="仿宋"/>
          <w:color w:val="auto"/>
          <w:highlight w:val="none"/>
        </w:rPr>
        <w:t>3.在整个遴选过程中，参选方有企图影响遴选结果的任何活动；</w:t>
      </w:r>
    </w:p>
    <w:p>
      <w:pPr>
        <w:spacing w:line="360" w:lineRule="auto"/>
        <w:ind w:left="482" w:firstLine="480"/>
        <w:rPr>
          <w:rFonts w:hint="eastAsia" w:ascii="仿宋" w:hAnsi="仿宋"/>
          <w:color w:val="auto"/>
          <w:highlight w:val="none"/>
        </w:rPr>
      </w:pPr>
      <w:r>
        <w:rPr>
          <w:rFonts w:hint="eastAsia" w:ascii="仿宋" w:hAnsi="仿宋"/>
          <w:color w:val="auto"/>
          <w:highlight w:val="none"/>
        </w:rPr>
        <w:t>4.参选方串标；</w:t>
      </w:r>
    </w:p>
    <w:p>
      <w:pPr>
        <w:spacing w:line="360" w:lineRule="auto"/>
        <w:ind w:left="482" w:firstLine="480"/>
        <w:rPr>
          <w:rFonts w:hint="eastAsia" w:ascii="仿宋" w:hAnsi="仿宋"/>
          <w:color w:val="auto"/>
          <w:highlight w:val="none"/>
        </w:rPr>
      </w:pPr>
      <w:r>
        <w:rPr>
          <w:rFonts w:hint="eastAsia" w:ascii="仿宋" w:hAnsi="仿宋"/>
          <w:color w:val="auto"/>
          <w:highlight w:val="none"/>
        </w:rPr>
        <w:t>5.参选方向</w:t>
      </w:r>
      <w:r>
        <w:rPr>
          <w:rFonts w:hint="eastAsia" w:ascii="仿宋" w:hAnsi="仿宋"/>
          <w:color w:val="auto"/>
          <w:highlight w:val="none"/>
          <w:lang w:eastAsia="zh-CN"/>
        </w:rPr>
        <w:t>遴选人</w:t>
      </w:r>
      <w:r>
        <w:rPr>
          <w:rFonts w:hint="eastAsia" w:ascii="仿宋" w:hAnsi="仿宋"/>
          <w:color w:val="auto"/>
          <w:highlight w:val="none"/>
        </w:rPr>
        <w:t>提供不正当利益；</w:t>
      </w:r>
    </w:p>
    <w:p>
      <w:pPr>
        <w:spacing w:line="360" w:lineRule="auto"/>
        <w:ind w:left="482" w:firstLine="480"/>
        <w:rPr>
          <w:rFonts w:hint="eastAsia" w:ascii="仿宋" w:hAnsi="仿宋"/>
          <w:color w:val="auto"/>
          <w:highlight w:val="none"/>
        </w:rPr>
      </w:pPr>
      <w:r>
        <w:rPr>
          <w:rFonts w:hint="eastAsia" w:ascii="仿宋" w:hAnsi="仿宋"/>
          <w:color w:val="auto"/>
          <w:highlight w:val="none"/>
        </w:rPr>
        <w:t>6.中选人不按规定的要求签订合同；</w:t>
      </w:r>
    </w:p>
    <w:p>
      <w:pPr>
        <w:spacing w:line="360" w:lineRule="auto"/>
        <w:ind w:left="482" w:firstLine="480"/>
        <w:rPr>
          <w:rFonts w:hint="eastAsia" w:ascii="仿宋" w:hAnsi="仿宋"/>
          <w:color w:val="auto"/>
          <w:highlight w:val="none"/>
        </w:rPr>
      </w:pPr>
      <w:r>
        <w:rPr>
          <w:rFonts w:hint="eastAsia" w:ascii="仿宋" w:hAnsi="仿宋"/>
          <w:color w:val="auto"/>
          <w:highlight w:val="none"/>
        </w:rPr>
        <w:t>7.法律、法规规定的其他情况。</w:t>
      </w:r>
    </w:p>
    <w:p>
      <w:pPr>
        <w:spacing w:line="360" w:lineRule="auto"/>
        <w:ind w:left="482" w:firstLine="480"/>
        <w:rPr>
          <w:rFonts w:hint="eastAsia" w:ascii="仿宋" w:hAnsi="仿宋"/>
          <w:color w:val="auto"/>
          <w:highlight w:val="none"/>
        </w:rPr>
      </w:pPr>
    </w:p>
    <w:p>
      <w:pPr>
        <w:spacing w:line="360" w:lineRule="auto"/>
        <w:ind w:left="482" w:firstLine="480"/>
        <w:rPr>
          <w:rFonts w:hint="eastAsia" w:ascii="仿宋" w:hAnsi="仿宋"/>
          <w:color w:val="auto"/>
          <w:highlight w:val="none"/>
        </w:rPr>
        <w:sectPr>
          <w:type w:val="continuous"/>
          <w:pgSz w:w="11906" w:h="16838"/>
          <w:pgMar w:top="1134" w:right="1134" w:bottom="1134" w:left="1134" w:header="851" w:footer="992" w:gutter="0"/>
          <w:cols w:space="720" w:num="1"/>
          <w:titlePg/>
          <w:docGrid w:type="lines" w:linePitch="312" w:charSpace="0"/>
        </w:sectPr>
      </w:pPr>
    </w:p>
    <w:p>
      <w:pPr>
        <w:pStyle w:val="3"/>
        <w:rPr>
          <w:rStyle w:val="49"/>
          <w:color w:val="auto"/>
          <w:highlight w:val="none"/>
        </w:rPr>
      </w:pPr>
      <w:r>
        <w:rPr>
          <w:rStyle w:val="49"/>
          <w:rFonts w:hint="eastAsia"/>
          <w:color w:val="auto"/>
          <w:highlight w:val="none"/>
        </w:rPr>
        <w:t>第三部分  评审与中选确定</w:t>
      </w:r>
    </w:p>
    <w:p>
      <w:pPr>
        <w:spacing w:line="360" w:lineRule="auto"/>
        <w:ind w:left="482" w:firstLine="480"/>
        <w:rPr>
          <w:rFonts w:hint="eastAsia" w:ascii="仿宋" w:hAnsi="仿宋"/>
          <w:color w:val="auto"/>
          <w:highlight w:val="none"/>
        </w:rPr>
      </w:pPr>
      <w:r>
        <w:rPr>
          <w:rFonts w:hint="eastAsia" w:ascii="仿宋" w:hAnsi="仿宋"/>
          <w:color w:val="auto"/>
          <w:highlight w:val="none"/>
        </w:rPr>
        <w:t>一、开标</w:t>
      </w:r>
    </w:p>
    <w:p>
      <w:pPr>
        <w:spacing w:line="360" w:lineRule="auto"/>
        <w:ind w:left="482" w:firstLine="480"/>
        <w:rPr>
          <w:rFonts w:hint="eastAsia" w:ascii="仿宋" w:hAnsi="仿宋"/>
          <w:color w:val="auto"/>
          <w:highlight w:val="none"/>
        </w:rPr>
      </w:pPr>
      <w:r>
        <w:rPr>
          <w:rFonts w:hint="eastAsia" w:ascii="仿宋" w:hAnsi="仿宋"/>
          <w:color w:val="auto"/>
          <w:highlight w:val="none"/>
        </w:rPr>
        <w:t>（一）</w:t>
      </w:r>
      <w:r>
        <w:rPr>
          <w:rFonts w:hint="eastAsia" w:ascii="仿宋" w:hAnsi="仿宋"/>
          <w:color w:val="auto"/>
          <w:highlight w:val="none"/>
          <w:lang w:eastAsia="zh-CN"/>
        </w:rPr>
        <w:t>遴选人</w:t>
      </w:r>
      <w:r>
        <w:rPr>
          <w:rFonts w:hint="eastAsia" w:ascii="仿宋" w:hAnsi="仿宋"/>
          <w:color w:val="auto"/>
          <w:highlight w:val="none"/>
        </w:rPr>
        <w:t>将按参选方须知中规定的时间和地点，对所有按时递交并已签收的参选文件进行评审。</w:t>
      </w:r>
    </w:p>
    <w:p>
      <w:pPr>
        <w:spacing w:line="360" w:lineRule="auto"/>
        <w:ind w:left="482" w:firstLine="480"/>
        <w:rPr>
          <w:rFonts w:hint="eastAsia" w:ascii="仿宋" w:hAnsi="仿宋"/>
          <w:color w:val="auto"/>
          <w:highlight w:val="none"/>
        </w:rPr>
      </w:pPr>
      <w:r>
        <w:rPr>
          <w:rFonts w:hint="eastAsia" w:ascii="仿宋" w:hAnsi="仿宋"/>
          <w:color w:val="auto"/>
          <w:highlight w:val="none"/>
        </w:rPr>
        <w:t>（二）有下述情况之一者，参选文件无效，不予评审：</w:t>
      </w:r>
    </w:p>
    <w:p>
      <w:pPr>
        <w:spacing w:line="360" w:lineRule="auto"/>
        <w:ind w:left="482" w:firstLine="480"/>
        <w:rPr>
          <w:rFonts w:hint="eastAsia" w:ascii="仿宋" w:hAnsi="仿宋"/>
          <w:color w:val="auto"/>
          <w:highlight w:val="none"/>
        </w:rPr>
      </w:pPr>
      <w:r>
        <w:rPr>
          <w:rFonts w:hint="eastAsia" w:ascii="仿宋" w:hAnsi="仿宋"/>
          <w:color w:val="auto"/>
          <w:highlight w:val="none"/>
        </w:rPr>
        <w:t>1.参选文件逾期送达的；</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rPr>
        <w:t>2.未提供遴选文件中要求的有效社保证明的（应与要求的表述相一致）</w:t>
      </w:r>
      <w:r>
        <w:rPr>
          <w:rFonts w:hint="eastAsia" w:ascii="仿宋" w:hAnsi="仿宋"/>
          <w:color w:val="auto"/>
          <w:highlight w:val="none"/>
          <w:lang w:val="en-US" w:eastAsia="zh-CN"/>
        </w:rPr>
        <w:t>;</w:t>
      </w:r>
    </w:p>
    <w:p>
      <w:pPr>
        <w:spacing w:line="360" w:lineRule="auto"/>
        <w:ind w:left="482" w:firstLine="480"/>
        <w:rPr>
          <w:rFonts w:hint="eastAsia" w:ascii="仿宋" w:hAnsi="仿宋"/>
          <w:color w:val="auto"/>
          <w:highlight w:val="none"/>
        </w:rPr>
      </w:pPr>
      <w:r>
        <w:rPr>
          <w:rFonts w:hint="eastAsia" w:ascii="仿宋" w:hAnsi="仿宋"/>
          <w:color w:val="auto"/>
          <w:highlight w:val="none"/>
        </w:rPr>
        <w:t>3.参选文件未按规定进行密封、胶装、盖章或签署的；</w:t>
      </w:r>
    </w:p>
    <w:p>
      <w:pPr>
        <w:spacing w:line="360" w:lineRule="auto"/>
        <w:ind w:left="482" w:firstLine="480"/>
        <w:rPr>
          <w:rFonts w:hint="eastAsia" w:ascii="仿宋" w:hAnsi="仿宋"/>
          <w:color w:val="auto"/>
          <w:highlight w:val="none"/>
        </w:rPr>
      </w:pPr>
      <w:r>
        <w:rPr>
          <w:rFonts w:hint="eastAsia" w:ascii="仿宋" w:hAnsi="仿宋"/>
          <w:color w:val="auto"/>
          <w:highlight w:val="none"/>
        </w:rPr>
        <w:t>4.参选文件未按遴选文件规定要求和格式填写或填写内容不全的；</w:t>
      </w:r>
    </w:p>
    <w:p>
      <w:pPr>
        <w:spacing w:line="360" w:lineRule="auto"/>
        <w:ind w:left="482" w:firstLine="480"/>
        <w:rPr>
          <w:rFonts w:hint="eastAsia" w:ascii="仿宋" w:hAnsi="仿宋"/>
          <w:color w:val="auto"/>
          <w:highlight w:val="none"/>
        </w:rPr>
      </w:pPr>
      <w:r>
        <w:rPr>
          <w:rFonts w:hint="eastAsia" w:ascii="仿宋" w:hAnsi="仿宋"/>
          <w:color w:val="auto"/>
          <w:highlight w:val="none"/>
        </w:rPr>
        <w:t>5.参选文件未对遴选文件做出实质性响应或与遴选文件有重大偏离的；</w:t>
      </w:r>
    </w:p>
    <w:p>
      <w:pPr>
        <w:spacing w:line="360" w:lineRule="auto"/>
        <w:ind w:left="482" w:firstLine="480"/>
        <w:rPr>
          <w:rFonts w:hint="eastAsia" w:ascii="仿宋" w:hAnsi="仿宋"/>
          <w:color w:val="auto"/>
          <w:highlight w:val="none"/>
        </w:rPr>
      </w:pPr>
      <w:r>
        <w:rPr>
          <w:rFonts w:hint="eastAsia" w:ascii="仿宋" w:hAnsi="仿宋"/>
          <w:color w:val="auto"/>
          <w:highlight w:val="none"/>
        </w:rPr>
        <w:t>6.参选文件与其他参选方的参选文件载明的授权代表中出现同一人的；</w:t>
      </w:r>
    </w:p>
    <w:p>
      <w:pPr>
        <w:spacing w:line="360" w:lineRule="auto"/>
        <w:ind w:left="482" w:firstLine="480"/>
        <w:rPr>
          <w:rFonts w:hint="eastAsia" w:ascii="仿宋" w:hAnsi="仿宋"/>
          <w:color w:val="auto"/>
          <w:highlight w:val="none"/>
        </w:rPr>
      </w:pPr>
      <w:r>
        <w:rPr>
          <w:rFonts w:hint="eastAsia" w:ascii="仿宋" w:hAnsi="仿宋"/>
          <w:color w:val="auto"/>
          <w:highlight w:val="none"/>
        </w:rPr>
        <w:t>7.与本项目其他参选方提供的项目名称、代码、联系人等出现相同的；</w:t>
      </w:r>
    </w:p>
    <w:p>
      <w:pPr>
        <w:spacing w:line="360" w:lineRule="auto"/>
        <w:ind w:left="482" w:firstLine="480"/>
        <w:rPr>
          <w:rFonts w:hint="eastAsia" w:ascii="仿宋" w:hAnsi="仿宋"/>
          <w:color w:val="auto"/>
          <w:highlight w:val="none"/>
        </w:rPr>
      </w:pPr>
      <w:r>
        <w:rPr>
          <w:rFonts w:hint="eastAsia" w:ascii="仿宋" w:hAnsi="仿宋"/>
          <w:color w:val="auto"/>
          <w:highlight w:val="none"/>
        </w:rPr>
        <w:t>8.应提供而未提供有关证书原件的</w:t>
      </w:r>
      <w:r>
        <w:rPr>
          <w:rFonts w:hint="eastAsia" w:ascii="仿宋" w:hAnsi="仿宋"/>
          <w:color w:val="auto"/>
          <w:highlight w:val="none"/>
          <w:lang w:val="en-US" w:eastAsia="zh-CN"/>
        </w:rPr>
        <w:t>,</w:t>
      </w:r>
      <w:r>
        <w:rPr>
          <w:rFonts w:hint="eastAsia" w:ascii="仿宋" w:hAnsi="仿宋"/>
          <w:color w:val="auto"/>
          <w:highlight w:val="none"/>
        </w:rPr>
        <w:t>或提交的资格、资质证明文件和其他材料不真实的；</w:t>
      </w:r>
    </w:p>
    <w:p>
      <w:pPr>
        <w:spacing w:line="360" w:lineRule="auto"/>
        <w:ind w:left="482" w:firstLine="480"/>
        <w:rPr>
          <w:rFonts w:hint="eastAsia" w:ascii="仿宋" w:hAnsi="仿宋"/>
          <w:color w:val="auto"/>
          <w:highlight w:val="none"/>
        </w:rPr>
      </w:pPr>
      <w:r>
        <w:rPr>
          <w:rFonts w:hint="eastAsia" w:ascii="仿宋" w:hAnsi="仿宋"/>
          <w:color w:val="auto"/>
          <w:highlight w:val="none"/>
        </w:rPr>
        <w:t>9.不同参选方的参选文件内容、数据非正常雷同，或有其它明显串标行为的；</w:t>
      </w:r>
    </w:p>
    <w:p>
      <w:pPr>
        <w:spacing w:line="360" w:lineRule="auto"/>
        <w:ind w:left="482" w:firstLine="480"/>
        <w:rPr>
          <w:rFonts w:hint="eastAsia" w:ascii="仿宋" w:hAnsi="仿宋"/>
          <w:color w:val="auto"/>
          <w:highlight w:val="none"/>
        </w:rPr>
      </w:pPr>
      <w:r>
        <w:rPr>
          <w:rFonts w:hint="eastAsia" w:ascii="仿宋" w:hAnsi="仿宋"/>
          <w:color w:val="auto"/>
          <w:highlight w:val="none"/>
        </w:rPr>
        <w:t>10.参选方提供的业绩及其他证明材料虚假的；</w:t>
      </w:r>
    </w:p>
    <w:p>
      <w:pPr>
        <w:spacing w:line="360" w:lineRule="auto"/>
        <w:ind w:left="482" w:firstLine="480"/>
        <w:rPr>
          <w:rFonts w:hint="eastAsia" w:ascii="仿宋" w:hAnsi="仿宋"/>
          <w:color w:val="auto"/>
          <w:highlight w:val="none"/>
        </w:rPr>
      </w:pPr>
      <w:r>
        <w:rPr>
          <w:rFonts w:hint="eastAsia" w:ascii="仿宋" w:hAnsi="仿宋"/>
          <w:color w:val="auto"/>
          <w:highlight w:val="none"/>
        </w:rPr>
        <w:t>11.参选方有《中华人民共和国反不正当竞争法》所列的不正当竞争行为的；</w:t>
      </w:r>
    </w:p>
    <w:p>
      <w:pPr>
        <w:spacing w:line="360" w:lineRule="auto"/>
        <w:ind w:left="482" w:firstLine="480"/>
        <w:rPr>
          <w:rFonts w:hint="eastAsia" w:ascii="仿宋" w:hAnsi="仿宋"/>
          <w:color w:val="auto"/>
          <w:highlight w:val="none"/>
        </w:rPr>
      </w:pPr>
      <w:r>
        <w:rPr>
          <w:rFonts w:hint="eastAsia" w:ascii="仿宋" w:hAnsi="仿宋"/>
          <w:color w:val="auto"/>
          <w:highlight w:val="none"/>
        </w:rPr>
        <w:t>12.参选文件附有</w:t>
      </w:r>
      <w:r>
        <w:rPr>
          <w:rFonts w:hint="eastAsia" w:ascii="仿宋" w:hAnsi="仿宋"/>
          <w:color w:val="auto"/>
          <w:highlight w:val="none"/>
          <w:lang w:eastAsia="zh-CN"/>
        </w:rPr>
        <w:t>遴选人</w:t>
      </w:r>
      <w:r>
        <w:rPr>
          <w:rFonts w:hint="eastAsia" w:ascii="仿宋" w:hAnsi="仿宋"/>
          <w:color w:val="auto"/>
          <w:highlight w:val="none"/>
        </w:rPr>
        <w:t>不能接受的条件的；</w:t>
      </w:r>
    </w:p>
    <w:p>
      <w:pPr>
        <w:spacing w:line="360" w:lineRule="auto"/>
        <w:ind w:left="482" w:firstLine="480"/>
        <w:rPr>
          <w:rFonts w:hint="eastAsia" w:ascii="仿宋" w:hAnsi="仿宋"/>
          <w:color w:val="auto"/>
          <w:highlight w:val="none"/>
        </w:rPr>
      </w:pPr>
      <w:r>
        <w:rPr>
          <w:rFonts w:hint="eastAsia" w:ascii="仿宋" w:hAnsi="仿宋"/>
          <w:color w:val="auto"/>
          <w:highlight w:val="none"/>
        </w:rPr>
        <w:t>13.在全部投标过程中，参选方从事企图影响招标结果的活动的；</w:t>
      </w:r>
    </w:p>
    <w:p>
      <w:pPr>
        <w:spacing w:line="360" w:lineRule="auto"/>
        <w:ind w:left="482" w:firstLine="480"/>
        <w:rPr>
          <w:rFonts w:hint="eastAsia" w:ascii="仿宋" w:hAnsi="仿宋"/>
          <w:color w:val="auto"/>
          <w:highlight w:val="none"/>
        </w:rPr>
      </w:pPr>
      <w:r>
        <w:rPr>
          <w:rFonts w:hint="eastAsia" w:ascii="仿宋" w:hAnsi="仿宋"/>
          <w:color w:val="auto"/>
          <w:highlight w:val="none"/>
        </w:rPr>
        <w:t>14.法律、法规规定的其他情况。</w:t>
      </w:r>
    </w:p>
    <w:p>
      <w:pPr>
        <w:spacing w:line="360" w:lineRule="auto"/>
        <w:ind w:left="482" w:firstLine="480"/>
        <w:rPr>
          <w:rFonts w:hint="eastAsia" w:ascii="仿宋" w:hAnsi="仿宋"/>
          <w:color w:val="auto"/>
          <w:highlight w:val="none"/>
        </w:rPr>
      </w:pPr>
      <w:r>
        <w:rPr>
          <w:rFonts w:hint="eastAsia" w:ascii="仿宋" w:hAnsi="仿宋"/>
          <w:color w:val="auto"/>
          <w:highlight w:val="none"/>
        </w:rPr>
        <w:t>（三）发生下列情况之一者，</w:t>
      </w:r>
      <w:r>
        <w:rPr>
          <w:rFonts w:hint="eastAsia" w:ascii="仿宋" w:hAnsi="仿宋"/>
          <w:color w:val="auto"/>
          <w:highlight w:val="none"/>
          <w:lang w:eastAsia="zh-CN"/>
        </w:rPr>
        <w:t>遴选人</w:t>
      </w:r>
      <w:r>
        <w:rPr>
          <w:rFonts w:hint="eastAsia" w:ascii="仿宋" w:hAnsi="仿宋"/>
          <w:color w:val="auto"/>
          <w:highlight w:val="none"/>
        </w:rPr>
        <w:t>有权拒绝所有投标并重新组织招标：</w:t>
      </w:r>
    </w:p>
    <w:p>
      <w:pPr>
        <w:spacing w:line="360" w:lineRule="auto"/>
        <w:ind w:left="482" w:firstLine="480"/>
        <w:rPr>
          <w:rFonts w:hint="eastAsia" w:ascii="仿宋" w:hAnsi="仿宋"/>
          <w:color w:val="auto"/>
          <w:highlight w:val="none"/>
        </w:rPr>
      </w:pPr>
      <w:r>
        <w:rPr>
          <w:rFonts w:hint="eastAsia" w:ascii="仿宋" w:hAnsi="仿宋"/>
          <w:color w:val="auto"/>
          <w:highlight w:val="none"/>
        </w:rPr>
        <w:t>1.所有参选文件均未实质响应遴选文件的要求；</w:t>
      </w:r>
    </w:p>
    <w:p>
      <w:pPr>
        <w:spacing w:line="360" w:lineRule="auto"/>
        <w:ind w:left="482" w:firstLine="480"/>
        <w:rPr>
          <w:rFonts w:hint="eastAsia" w:ascii="仿宋" w:hAnsi="仿宋"/>
          <w:color w:val="auto"/>
          <w:highlight w:val="none"/>
        </w:rPr>
      </w:pPr>
      <w:r>
        <w:rPr>
          <w:rFonts w:hint="eastAsia" w:ascii="仿宋" w:hAnsi="仿宋"/>
          <w:color w:val="auto"/>
          <w:highlight w:val="none"/>
        </w:rPr>
        <w:t>2.所有参选文件报价均与招标期望值偏离较大；</w:t>
      </w:r>
    </w:p>
    <w:p>
      <w:pPr>
        <w:spacing w:line="360" w:lineRule="auto"/>
        <w:ind w:left="482" w:firstLine="480"/>
        <w:rPr>
          <w:rFonts w:hint="eastAsia" w:ascii="仿宋" w:hAnsi="仿宋"/>
          <w:color w:val="auto"/>
          <w:highlight w:val="none"/>
        </w:rPr>
      </w:pPr>
      <w:r>
        <w:rPr>
          <w:rFonts w:hint="eastAsia" w:ascii="仿宋" w:hAnsi="仿宋"/>
          <w:color w:val="auto"/>
          <w:highlight w:val="none"/>
        </w:rPr>
        <w:t>3.参选方串标。</w:t>
      </w:r>
    </w:p>
    <w:p>
      <w:pPr>
        <w:spacing w:line="360" w:lineRule="auto"/>
        <w:ind w:left="482" w:firstLine="480"/>
        <w:rPr>
          <w:rFonts w:hint="eastAsia" w:ascii="仿宋" w:hAnsi="仿宋"/>
          <w:color w:val="auto"/>
          <w:highlight w:val="none"/>
        </w:rPr>
      </w:pPr>
      <w:r>
        <w:rPr>
          <w:rFonts w:hint="eastAsia" w:ascii="仿宋" w:hAnsi="仿宋"/>
          <w:color w:val="auto"/>
          <w:highlight w:val="none"/>
        </w:rPr>
        <w:t>二、评审</w:t>
      </w:r>
    </w:p>
    <w:p>
      <w:pPr>
        <w:spacing w:line="360" w:lineRule="auto"/>
        <w:ind w:left="482" w:firstLine="480"/>
        <w:rPr>
          <w:rFonts w:hint="eastAsia" w:ascii="仿宋" w:hAnsi="仿宋"/>
          <w:color w:val="auto"/>
          <w:highlight w:val="none"/>
        </w:rPr>
      </w:pPr>
      <w:r>
        <w:rPr>
          <w:rFonts w:hint="eastAsia" w:ascii="仿宋" w:hAnsi="仿宋"/>
          <w:color w:val="auto"/>
          <w:highlight w:val="none"/>
        </w:rPr>
        <w:t>（一）</w:t>
      </w:r>
      <w:r>
        <w:rPr>
          <w:rFonts w:hint="eastAsia" w:ascii="仿宋" w:hAnsi="仿宋"/>
          <w:color w:val="auto"/>
          <w:highlight w:val="none"/>
          <w:lang w:eastAsia="zh-CN"/>
        </w:rPr>
        <w:t>遴选人</w:t>
      </w:r>
      <w:r>
        <w:rPr>
          <w:rFonts w:hint="eastAsia" w:ascii="仿宋" w:hAnsi="仿宋"/>
          <w:color w:val="auto"/>
          <w:highlight w:val="none"/>
        </w:rPr>
        <w:t>将按有关规定组建评标委员会进行评标。</w:t>
      </w:r>
    </w:p>
    <w:p>
      <w:pPr>
        <w:spacing w:line="360" w:lineRule="auto"/>
        <w:ind w:left="482" w:firstLine="480"/>
        <w:rPr>
          <w:rFonts w:hint="eastAsia" w:ascii="仿宋" w:hAnsi="仿宋"/>
          <w:color w:val="auto"/>
          <w:highlight w:val="none"/>
        </w:rPr>
      </w:pPr>
      <w:r>
        <w:rPr>
          <w:rFonts w:hint="eastAsia" w:ascii="仿宋" w:hAnsi="仿宋"/>
          <w:color w:val="auto"/>
          <w:highlight w:val="none"/>
        </w:rPr>
        <w:t>（二）评标委员会将按如下程序进行评审：</w:t>
      </w:r>
    </w:p>
    <w:p>
      <w:pPr>
        <w:spacing w:line="360" w:lineRule="auto"/>
        <w:ind w:left="482" w:firstLine="480"/>
        <w:rPr>
          <w:rFonts w:hint="eastAsia" w:ascii="仿宋" w:hAnsi="仿宋"/>
          <w:color w:val="auto"/>
          <w:highlight w:val="none"/>
        </w:rPr>
      </w:pPr>
      <w:r>
        <w:rPr>
          <w:rFonts w:hint="eastAsia" w:ascii="仿宋" w:hAnsi="仿宋"/>
          <w:color w:val="auto"/>
          <w:highlight w:val="none"/>
        </w:rPr>
        <w:t>对所有参选方进行初步审查。初审分为资格性检查和符合性检查。资格性检查指依据法律、法规和遴选文件的规定，对参选文件进行审查，以确定参选方是否具备参选资格。符合性检查指依据遴选文件的规定，从参选文件的有效性、完整性和对遴选文件的响应程度进行审查，以确定参选方是否对遴选文件的实质性要求作出响应。</w:t>
      </w:r>
    </w:p>
    <w:p>
      <w:pPr>
        <w:spacing w:line="360" w:lineRule="auto"/>
        <w:ind w:left="482" w:firstLine="480"/>
        <w:rPr>
          <w:rFonts w:hint="eastAsia" w:ascii="仿宋" w:hAnsi="仿宋"/>
          <w:color w:val="auto"/>
          <w:highlight w:val="none"/>
        </w:rPr>
      </w:pPr>
      <w:r>
        <w:rPr>
          <w:rFonts w:hint="eastAsia" w:ascii="仿宋" w:hAnsi="仿宋"/>
          <w:color w:val="auto"/>
          <w:highlight w:val="none"/>
        </w:rPr>
        <w:t>对参选方通过视频会议、电话等方式进行询标答疑及对参选文件澄清。对参选文件中含义不明确、同类问题表述不一致或者有明显文字和计算错误的内容，评标委员会将有权要求参选方做出必要的澄清、说明或者纠正，但不得对报价或实质性内容进行更改。参选方的澄清、说明或者补正应当采用书面形式，由其法定代表人或授权代表签字盖章后扫描发到指定邮箱；任何澄清和必要的解释说明的书面材料均与参选文件具有同等法律效力。</w:t>
      </w:r>
    </w:p>
    <w:p>
      <w:pPr>
        <w:spacing w:line="360" w:lineRule="auto"/>
        <w:ind w:left="482" w:firstLine="480"/>
        <w:rPr>
          <w:rFonts w:hint="eastAsia" w:ascii="仿宋" w:hAnsi="仿宋"/>
          <w:color w:val="auto"/>
          <w:highlight w:val="none"/>
        </w:rPr>
      </w:pPr>
      <w:r>
        <w:rPr>
          <w:rFonts w:hint="eastAsia" w:ascii="仿宋" w:hAnsi="仿宋"/>
          <w:color w:val="auto"/>
          <w:highlight w:val="none"/>
        </w:rPr>
        <w:t>如果参选文件没有实质性响应遴选文件的要求，其参选将被拒绝，参选方不得通过修改或撤销不合要求的偏离从而使其成为实质性响应的参选。</w:t>
      </w:r>
    </w:p>
    <w:p>
      <w:pPr>
        <w:spacing w:line="360" w:lineRule="auto"/>
        <w:ind w:left="482" w:firstLine="480"/>
        <w:rPr>
          <w:rFonts w:hint="eastAsia" w:ascii="仿宋" w:hAnsi="仿宋"/>
          <w:color w:val="auto"/>
          <w:highlight w:val="none"/>
        </w:rPr>
      </w:pPr>
      <w:r>
        <w:rPr>
          <w:rFonts w:hint="eastAsia" w:ascii="仿宋" w:hAnsi="仿宋"/>
          <w:color w:val="auto"/>
          <w:highlight w:val="none"/>
        </w:rPr>
        <w:t>比较与评价。对初步审查合格、且实质</w:t>
      </w:r>
      <w:r>
        <w:rPr>
          <w:rFonts w:hint="eastAsia" w:ascii="仿宋" w:hAnsi="仿宋"/>
          <w:color w:val="auto"/>
          <w:highlight w:val="none"/>
          <w:lang w:val="en-US" w:eastAsia="zh-CN"/>
        </w:rPr>
        <w:t>性</w:t>
      </w:r>
      <w:r>
        <w:rPr>
          <w:rFonts w:hint="eastAsia" w:ascii="仿宋" w:hAnsi="仿宋"/>
          <w:color w:val="auto"/>
          <w:highlight w:val="none"/>
        </w:rPr>
        <w:t>响应遴选文件要求的参选文件，将分别从技术、服务、商务、信誉等方面综合进行比较与评价。</w:t>
      </w:r>
    </w:p>
    <w:p>
      <w:pPr>
        <w:spacing w:line="360" w:lineRule="auto"/>
        <w:ind w:left="482" w:firstLine="480"/>
        <w:rPr>
          <w:rFonts w:hint="eastAsia" w:ascii="仿宋" w:hAnsi="仿宋"/>
          <w:color w:val="auto"/>
          <w:highlight w:val="none"/>
        </w:rPr>
      </w:pPr>
      <w:r>
        <w:rPr>
          <w:rFonts w:hint="eastAsia" w:ascii="仿宋" w:hAnsi="仿宋"/>
          <w:color w:val="auto"/>
          <w:highlight w:val="none"/>
        </w:rPr>
        <w:t>（三）评审方法</w:t>
      </w:r>
    </w:p>
    <w:p>
      <w:pPr>
        <w:spacing w:line="360" w:lineRule="auto"/>
        <w:ind w:left="482" w:firstLine="480"/>
        <w:rPr>
          <w:rFonts w:hint="eastAsia" w:ascii="仿宋" w:hAnsi="仿宋"/>
          <w:color w:val="auto"/>
          <w:highlight w:val="none"/>
        </w:rPr>
      </w:pPr>
      <w:r>
        <w:rPr>
          <w:rFonts w:hint="eastAsia" w:ascii="仿宋" w:hAnsi="仿宋"/>
          <w:color w:val="auto"/>
          <w:highlight w:val="none"/>
        </w:rPr>
        <w:t>本项目采用综合评分法进行评审，</w:t>
      </w:r>
      <w:r>
        <w:rPr>
          <w:rFonts w:hint="eastAsia" w:ascii="仿宋" w:hAnsi="仿宋"/>
          <w:color w:val="auto"/>
          <w:highlight w:val="none"/>
          <w:lang w:eastAsia="zh-CN"/>
        </w:rPr>
        <w:t>评标委员会</w:t>
      </w:r>
      <w:r>
        <w:rPr>
          <w:rFonts w:hint="eastAsia" w:ascii="仿宋" w:hAnsi="仿宋"/>
          <w:color w:val="auto"/>
          <w:highlight w:val="none"/>
        </w:rPr>
        <w:t>依据评分办法（附件7）进行评分，按照综合得分由高到低进行排序，根据实际情况A1包选取得分前8名、A2包选取得分前4名的参选方确定为中选人（参选方综合得分相同的，按报价由低到高的顺序依次确定中选人；得分相同且报价相同的，按服务方案得分由高到低的顺序依次确定中选人）。</w:t>
      </w:r>
    </w:p>
    <w:p>
      <w:pPr>
        <w:spacing w:line="360" w:lineRule="auto"/>
        <w:ind w:left="482" w:firstLine="480"/>
        <w:rPr>
          <w:rFonts w:hint="eastAsia" w:ascii="仿宋" w:hAnsi="仿宋"/>
          <w:color w:val="auto"/>
          <w:highlight w:val="none"/>
        </w:rPr>
      </w:pPr>
      <w:r>
        <w:rPr>
          <w:rFonts w:hint="eastAsia" w:ascii="仿宋" w:hAnsi="仿宋"/>
          <w:color w:val="auto"/>
          <w:highlight w:val="none"/>
        </w:rPr>
        <w:t>（四）评审过程保密</w:t>
      </w:r>
    </w:p>
    <w:p>
      <w:pPr>
        <w:spacing w:line="360" w:lineRule="auto"/>
        <w:ind w:left="482" w:firstLine="480"/>
        <w:rPr>
          <w:rFonts w:hint="eastAsia" w:ascii="仿宋" w:hAnsi="仿宋"/>
          <w:color w:val="auto"/>
          <w:highlight w:val="none"/>
        </w:rPr>
      </w:pPr>
      <w:r>
        <w:rPr>
          <w:rFonts w:hint="eastAsia" w:ascii="仿宋" w:hAnsi="仿宋"/>
          <w:color w:val="auto"/>
          <w:highlight w:val="none"/>
        </w:rPr>
        <w:t>凡是属于审查、澄清、评价和比较</w:t>
      </w:r>
      <w:r>
        <w:rPr>
          <w:rFonts w:hint="eastAsia" w:ascii="仿宋" w:hAnsi="仿宋"/>
          <w:color w:val="auto"/>
          <w:highlight w:val="none"/>
          <w:lang w:val="en-US" w:eastAsia="zh-CN"/>
        </w:rPr>
        <w:t>遴选</w:t>
      </w:r>
      <w:r>
        <w:rPr>
          <w:rFonts w:hint="eastAsia" w:ascii="仿宋" w:hAnsi="仿宋"/>
          <w:color w:val="auto"/>
          <w:highlight w:val="none"/>
        </w:rPr>
        <w:t>的有关资料以及中选意向等，均不向参选方或者其他与评标无关的人员透露。</w:t>
      </w:r>
    </w:p>
    <w:p>
      <w:pPr>
        <w:spacing w:line="360" w:lineRule="auto"/>
        <w:ind w:left="482" w:firstLine="480"/>
        <w:rPr>
          <w:rFonts w:hint="eastAsia" w:ascii="仿宋" w:hAnsi="仿宋"/>
          <w:color w:val="auto"/>
          <w:highlight w:val="none"/>
        </w:rPr>
      </w:pPr>
      <w:r>
        <w:rPr>
          <w:rFonts w:hint="eastAsia" w:ascii="仿宋" w:hAnsi="仿宋"/>
          <w:color w:val="auto"/>
          <w:highlight w:val="none"/>
        </w:rPr>
        <w:t>三、中选通知和签订合同</w:t>
      </w:r>
    </w:p>
    <w:p>
      <w:pPr>
        <w:spacing w:line="360" w:lineRule="auto"/>
        <w:ind w:left="482" w:firstLine="480"/>
        <w:rPr>
          <w:rFonts w:hint="eastAsia" w:ascii="仿宋" w:hAnsi="仿宋"/>
          <w:color w:val="auto"/>
          <w:highlight w:val="none"/>
        </w:rPr>
      </w:pPr>
      <w:r>
        <w:rPr>
          <w:rFonts w:hint="eastAsia" w:ascii="仿宋" w:hAnsi="仿宋"/>
          <w:color w:val="auto"/>
          <w:highlight w:val="none"/>
        </w:rPr>
        <w:t>1.评审结果宣布3个工作日后无异议的，</w:t>
      </w:r>
      <w:r>
        <w:rPr>
          <w:rFonts w:hint="eastAsia" w:ascii="仿宋" w:hAnsi="仿宋"/>
          <w:color w:val="auto"/>
          <w:highlight w:val="none"/>
          <w:lang w:eastAsia="zh-CN"/>
        </w:rPr>
        <w:t>遴选人</w:t>
      </w:r>
      <w:r>
        <w:rPr>
          <w:rFonts w:hint="eastAsia" w:ascii="仿宋" w:hAnsi="仿宋"/>
          <w:color w:val="auto"/>
          <w:highlight w:val="none"/>
        </w:rPr>
        <w:t>将向中选人签发《中选通知书》。</w:t>
      </w:r>
    </w:p>
    <w:p>
      <w:pPr>
        <w:spacing w:line="360" w:lineRule="auto"/>
        <w:ind w:left="482" w:firstLine="480"/>
        <w:rPr>
          <w:rFonts w:hint="eastAsia" w:ascii="仿宋" w:hAnsi="仿宋"/>
          <w:color w:val="auto"/>
          <w:highlight w:val="none"/>
        </w:rPr>
      </w:pPr>
      <w:r>
        <w:rPr>
          <w:rFonts w:hint="eastAsia" w:ascii="仿宋" w:hAnsi="仿宋"/>
          <w:color w:val="auto"/>
          <w:highlight w:val="none"/>
        </w:rPr>
        <w:t>2.对未中选者，</w:t>
      </w:r>
      <w:r>
        <w:rPr>
          <w:rFonts w:hint="eastAsia" w:ascii="仿宋" w:hAnsi="仿宋"/>
          <w:color w:val="auto"/>
          <w:highlight w:val="none"/>
          <w:lang w:eastAsia="zh-CN"/>
        </w:rPr>
        <w:t>遴选人</w:t>
      </w:r>
      <w:r>
        <w:rPr>
          <w:rFonts w:hint="eastAsia" w:ascii="仿宋" w:hAnsi="仿宋"/>
          <w:color w:val="auto"/>
          <w:highlight w:val="none"/>
        </w:rPr>
        <w:t>不对落标原因做出解释，同时亦不退还参选文件。</w:t>
      </w:r>
    </w:p>
    <w:p>
      <w:pPr>
        <w:spacing w:line="360" w:lineRule="auto"/>
        <w:ind w:left="482" w:firstLine="480"/>
        <w:rPr>
          <w:rFonts w:hint="eastAsia" w:ascii="仿宋" w:hAnsi="仿宋"/>
          <w:color w:val="auto"/>
          <w:highlight w:val="none"/>
        </w:rPr>
      </w:pPr>
      <w:r>
        <w:rPr>
          <w:rFonts w:hint="eastAsia" w:ascii="仿宋" w:hAnsi="仿宋"/>
          <w:color w:val="auto"/>
          <w:highlight w:val="none"/>
        </w:rPr>
        <w:t>3.《中选通知书》发出后7日内，</w:t>
      </w:r>
      <w:r>
        <w:rPr>
          <w:rFonts w:hint="eastAsia" w:ascii="仿宋" w:hAnsi="仿宋"/>
          <w:color w:val="auto"/>
          <w:highlight w:val="none"/>
          <w:lang w:eastAsia="zh-CN"/>
        </w:rPr>
        <w:t>遴选人</w:t>
      </w:r>
      <w:r>
        <w:rPr>
          <w:rFonts w:hint="eastAsia" w:ascii="仿宋" w:hAnsi="仿宋"/>
          <w:color w:val="auto"/>
          <w:highlight w:val="none"/>
        </w:rPr>
        <w:t>与中选人签订合同。合同签订的内容不能超出参选文件及澄清、解释说明的实质性内容。逾期不签订合同的，视为自动放弃中选资格。</w:t>
      </w:r>
    </w:p>
    <w:p>
      <w:pPr>
        <w:spacing w:line="360" w:lineRule="auto"/>
        <w:ind w:left="482" w:firstLine="480"/>
        <w:rPr>
          <w:rFonts w:hint="eastAsia" w:ascii="仿宋" w:hAnsi="仿宋"/>
          <w:color w:val="auto"/>
          <w:highlight w:val="none"/>
        </w:rPr>
      </w:pPr>
      <w:r>
        <w:rPr>
          <w:rFonts w:hint="eastAsia" w:ascii="仿宋" w:hAnsi="仿宋"/>
          <w:color w:val="auto"/>
          <w:highlight w:val="none"/>
        </w:rPr>
        <w:t>4.中选人的具体服务内容及业务范围由合同约定。</w:t>
      </w:r>
    </w:p>
    <w:p>
      <w:pPr>
        <w:spacing w:line="360" w:lineRule="auto"/>
        <w:ind w:left="482" w:firstLine="480"/>
        <w:rPr>
          <w:rFonts w:hint="eastAsia" w:ascii="仿宋" w:hAnsi="仿宋"/>
          <w:color w:val="auto"/>
          <w:highlight w:val="none"/>
        </w:rPr>
      </w:pPr>
      <w:r>
        <w:rPr>
          <w:rFonts w:hint="eastAsia" w:ascii="仿宋" w:hAnsi="仿宋"/>
          <w:color w:val="auto"/>
          <w:highlight w:val="none"/>
        </w:rPr>
        <w:t>5.本次的遴选文件、中选人的参选文件及书面澄清、承诺文件均作为合同的一部分，具有法律效力。</w:t>
      </w:r>
    </w:p>
    <w:p>
      <w:pPr>
        <w:spacing w:line="360" w:lineRule="auto"/>
        <w:ind w:left="482" w:firstLine="480"/>
        <w:rPr>
          <w:rFonts w:hint="eastAsia" w:ascii="仿宋" w:hAnsi="仿宋"/>
          <w:color w:val="auto"/>
          <w:highlight w:val="none"/>
        </w:rPr>
        <w:sectPr>
          <w:pgSz w:w="11906" w:h="16838"/>
          <w:pgMar w:top="1134" w:right="1134" w:bottom="1134" w:left="1134" w:header="851" w:footer="992" w:gutter="0"/>
          <w:cols w:space="720" w:num="1"/>
          <w:titlePg/>
          <w:docGrid w:type="lines" w:linePitch="312" w:charSpace="0"/>
        </w:sectPr>
      </w:pPr>
    </w:p>
    <w:p>
      <w:pPr>
        <w:pStyle w:val="3"/>
        <w:rPr>
          <w:rStyle w:val="49"/>
          <w:color w:val="auto"/>
          <w:highlight w:val="none"/>
        </w:rPr>
      </w:pPr>
      <w:bookmarkStart w:id="17" w:name="_Toc480218383"/>
      <w:r>
        <w:rPr>
          <w:rStyle w:val="49"/>
          <w:rFonts w:hint="eastAsia"/>
          <w:color w:val="auto"/>
          <w:highlight w:val="none"/>
        </w:rPr>
        <w:t>第四部分  服务内容及要求</w:t>
      </w:r>
      <w:bookmarkEnd w:id="17"/>
    </w:p>
    <w:p>
      <w:pPr>
        <w:spacing w:line="360" w:lineRule="auto"/>
        <w:ind w:left="482" w:firstLine="480"/>
        <w:rPr>
          <w:rFonts w:hint="eastAsia" w:ascii="仿宋" w:hAnsi="仿宋"/>
          <w:color w:val="auto"/>
          <w:highlight w:val="none"/>
        </w:rPr>
      </w:pPr>
      <w:r>
        <w:rPr>
          <w:rFonts w:hint="eastAsia" w:ascii="仿宋" w:hAnsi="仿宋"/>
          <w:color w:val="auto"/>
          <w:highlight w:val="none"/>
        </w:rPr>
        <w:t>一、服务内容</w:t>
      </w:r>
    </w:p>
    <w:p>
      <w:pPr>
        <w:spacing w:line="360" w:lineRule="auto"/>
        <w:ind w:left="482" w:firstLine="480"/>
        <w:rPr>
          <w:rFonts w:hint="eastAsia" w:ascii="仿宋" w:hAnsi="仿宋"/>
          <w:color w:val="auto"/>
          <w:highlight w:val="none"/>
        </w:rPr>
      </w:pPr>
      <w:r>
        <w:rPr>
          <w:rFonts w:hint="eastAsia" w:ascii="仿宋" w:hAnsi="仿宋"/>
          <w:color w:val="auto"/>
          <w:highlight w:val="none"/>
        </w:rPr>
        <w:t>1.按照招标采购相关法律、法规、规章，接受</w:t>
      </w:r>
      <w:r>
        <w:rPr>
          <w:rFonts w:hint="eastAsia" w:ascii="仿宋" w:hAnsi="仿宋"/>
          <w:color w:val="auto"/>
          <w:highlight w:val="none"/>
          <w:lang w:eastAsia="zh-CN"/>
        </w:rPr>
        <w:t>遴选人</w:t>
      </w:r>
      <w:r>
        <w:rPr>
          <w:rFonts w:hint="eastAsia" w:ascii="仿宋" w:hAnsi="仿宋"/>
          <w:color w:val="auto"/>
          <w:highlight w:val="none"/>
        </w:rPr>
        <w:t>的委托，在服务期限内组织实施各类招标采购项目的采购代理工作；</w:t>
      </w:r>
    </w:p>
    <w:p>
      <w:pPr>
        <w:spacing w:line="360" w:lineRule="auto"/>
        <w:ind w:left="482" w:firstLine="480"/>
        <w:rPr>
          <w:rFonts w:hint="eastAsia" w:ascii="仿宋" w:hAnsi="仿宋"/>
          <w:color w:val="auto"/>
          <w:highlight w:val="none"/>
        </w:rPr>
      </w:pPr>
      <w:r>
        <w:rPr>
          <w:rFonts w:hint="eastAsia" w:ascii="仿宋" w:hAnsi="仿宋"/>
          <w:color w:val="auto"/>
          <w:highlight w:val="none"/>
        </w:rPr>
        <w:t>2.组成项目服务团队，选派有招标采购丰富经验的项目负责人，相对固定；</w:t>
      </w:r>
    </w:p>
    <w:p>
      <w:pPr>
        <w:spacing w:line="360" w:lineRule="auto"/>
        <w:ind w:left="482" w:firstLine="480"/>
        <w:rPr>
          <w:rFonts w:hint="eastAsia" w:ascii="仿宋" w:hAnsi="仿宋"/>
          <w:color w:val="auto"/>
          <w:highlight w:val="none"/>
        </w:rPr>
      </w:pPr>
      <w:r>
        <w:rPr>
          <w:rFonts w:hint="eastAsia" w:ascii="仿宋" w:hAnsi="仿宋"/>
          <w:color w:val="auto"/>
          <w:highlight w:val="none"/>
        </w:rPr>
        <w:t>3.根据</w:t>
      </w:r>
      <w:r>
        <w:rPr>
          <w:rFonts w:hint="eastAsia" w:ascii="仿宋" w:hAnsi="仿宋"/>
          <w:color w:val="auto"/>
          <w:highlight w:val="none"/>
          <w:lang w:eastAsia="zh-CN"/>
        </w:rPr>
        <w:t>遴选人</w:t>
      </w:r>
      <w:r>
        <w:rPr>
          <w:rFonts w:hint="eastAsia" w:ascii="仿宋" w:hAnsi="仿宋"/>
          <w:color w:val="auto"/>
          <w:highlight w:val="none"/>
        </w:rPr>
        <w:t>要求，及时编制各类采购文件；</w:t>
      </w:r>
    </w:p>
    <w:p>
      <w:pPr>
        <w:spacing w:line="360" w:lineRule="auto"/>
        <w:ind w:left="482" w:firstLine="480"/>
        <w:rPr>
          <w:rFonts w:hint="eastAsia" w:ascii="仿宋" w:hAnsi="仿宋"/>
          <w:color w:val="auto"/>
          <w:highlight w:val="none"/>
        </w:rPr>
      </w:pPr>
      <w:r>
        <w:rPr>
          <w:rFonts w:hint="eastAsia" w:ascii="仿宋" w:hAnsi="仿宋"/>
          <w:color w:val="auto"/>
          <w:highlight w:val="none"/>
        </w:rPr>
        <w:t>4.在确认采购文件后，代理机构应负责印刷、发布、发售采购文件；</w:t>
      </w:r>
    </w:p>
    <w:p>
      <w:pPr>
        <w:spacing w:line="360" w:lineRule="auto"/>
        <w:ind w:left="482" w:firstLine="480"/>
        <w:rPr>
          <w:rFonts w:hint="eastAsia" w:ascii="仿宋" w:hAnsi="仿宋"/>
          <w:color w:val="auto"/>
          <w:highlight w:val="none"/>
        </w:rPr>
      </w:pPr>
      <w:r>
        <w:rPr>
          <w:rFonts w:hint="eastAsia" w:ascii="仿宋" w:hAnsi="仿宋"/>
          <w:color w:val="auto"/>
          <w:highlight w:val="none"/>
        </w:rPr>
        <w:t>5.代理机构须在政府部门指定的采购信息发布媒体上公开发布各类招标采购信息；</w:t>
      </w:r>
    </w:p>
    <w:p>
      <w:pPr>
        <w:spacing w:line="360" w:lineRule="auto"/>
        <w:ind w:left="482" w:firstLine="480"/>
        <w:rPr>
          <w:rFonts w:hint="eastAsia" w:ascii="仿宋" w:hAnsi="仿宋"/>
          <w:color w:val="auto"/>
          <w:highlight w:val="none"/>
        </w:rPr>
      </w:pPr>
      <w:r>
        <w:rPr>
          <w:rFonts w:hint="eastAsia" w:ascii="仿宋" w:hAnsi="仿宋"/>
          <w:color w:val="auto"/>
          <w:highlight w:val="none"/>
        </w:rPr>
        <w:t>6.代理机构须从采购评审专家库中抽取专家，组建评标委员会、谈判小组、评审小组，组织开评标、谈判、磋商等会议程序；</w:t>
      </w:r>
    </w:p>
    <w:p>
      <w:pPr>
        <w:spacing w:line="360" w:lineRule="auto"/>
        <w:ind w:left="482" w:firstLine="480"/>
        <w:rPr>
          <w:rFonts w:hint="eastAsia" w:ascii="仿宋" w:hAnsi="仿宋"/>
          <w:color w:val="auto"/>
          <w:highlight w:val="none"/>
        </w:rPr>
      </w:pPr>
      <w:r>
        <w:rPr>
          <w:rFonts w:hint="eastAsia" w:ascii="仿宋" w:hAnsi="仿宋"/>
          <w:color w:val="auto"/>
          <w:highlight w:val="none"/>
        </w:rPr>
        <w:t>7.提供招标采购法律法规和政策咨询服务，及时向</w:t>
      </w:r>
      <w:r>
        <w:rPr>
          <w:rFonts w:hint="eastAsia" w:ascii="仿宋" w:hAnsi="仿宋"/>
          <w:color w:val="auto"/>
          <w:highlight w:val="none"/>
          <w:lang w:eastAsia="zh-CN"/>
        </w:rPr>
        <w:t>遴选人</w:t>
      </w:r>
      <w:r>
        <w:rPr>
          <w:rFonts w:hint="eastAsia" w:ascii="仿宋" w:hAnsi="仿宋"/>
          <w:color w:val="auto"/>
          <w:highlight w:val="none"/>
        </w:rPr>
        <w:t>通报采购代理工作的进展情况和有关重要事项，对采购代理工作中可能出现的问题积极应对并提出解决方案；</w:t>
      </w:r>
    </w:p>
    <w:p>
      <w:pPr>
        <w:spacing w:line="360" w:lineRule="auto"/>
        <w:ind w:left="482" w:firstLine="480"/>
        <w:rPr>
          <w:rFonts w:hint="eastAsia" w:ascii="仿宋" w:hAnsi="仿宋"/>
          <w:color w:val="auto"/>
          <w:highlight w:val="none"/>
        </w:rPr>
      </w:pPr>
      <w:r>
        <w:rPr>
          <w:rFonts w:hint="eastAsia" w:ascii="仿宋" w:hAnsi="仿宋"/>
          <w:color w:val="auto"/>
          <w:highlight w:val="none"/>
        </w:rPr>
        <w:t>8.开标结束后，及时整理评标报告、评审报告等采购工作文件资料，协助签署合同，并将整理好的资料报</w:t>
      </w:r>
      <w:r>
        <w:rPr>
          <w:rFonts w:hint="eastAsia" w:ascii="仿宋" w:hAnsi="仿宋"/>
          <w:color w:val="auto"/>
          <w:highlight w:val="none"/>
          <w:lang w:eastAsia="zh-CN"/>
        </w:rPr>
        <w:t>遴选人</w:t>
      </w:r>
      <w:r>
        <w:rPr>
          <w:rFonts w:hint="eastAsia" w:ascii="仿宋" w:hAnsi="仿宋"/>
          <w:color w:val="auto"/>
          <w:highlight w:val="none"/>
        </w:rPr>
        <w:t>备案；</w:t>
      </w:r>
    </w:p>
    <w:p>
      <w:pPr>
        <w:spacing w:line="360" w:lineRule="auto"/>
        <w:ind w:left="482" w:firstLine="480"/>
        <w:rPr>
          <w:rFonts w:hint="eastAsia" w:ascii="仿宋" w:hAnsi="仿宋"/>
          <w:color w:val="auto"/>
          <w:highlight w:val="none"/>
        </w:rPr>
      </w:pPr>
      <w:r>
        <w:rPr>
          <w:rFonts w:hint="eastAsia" w:ascii="仿宋" w:hAnsi="仿宋"/>
          <w:color w:val="auto"/>
          <w:highlight w:val="none"/>
        </w:rPr>
        <w:t>9.积极协助</w:t>
      </w:r>
      <w:r>
        <w:rPr>
          <w:rFonts w:hint="eastAsia" w:ascii="仿宋" w:hAnsi="仿宋"/>
          <w:color w:val="auto"/>
          <w:highlight w:val="none"/>
          <w:lang w:eastAsia="zh-CN"/>
        </w:rPr>
        <w:t>遴选人</w:t>
      </w:r>
      <w:r>
        <w:rPr>
          <w:rFonts w:hint="eastAsia" w:ascii="仿宋" w:hAnsi="仿宋"/>
          <w:color w:val="auto"/>
          <w:highlight w:val="none"/>
        </w:rPr>
        <w:t>做好处理质疑、投诉答复和审计工作；</w:t>
      </w:r>
    </w:p>
    <w:p>
      <w:pPr>
        <w:spacing w:line="360" w:lineRule="auto"/>
        <w:ind w:left="482" w:firstLine="480"/>
        <w:rPr>
          <w:rFonts w:hint="eastAsia" w:ascii="仿宋" w:hAnsi="仿宋"/>
          <w:color w:val="auto"/>
          <w:highlight w:val="none"/>
        </w:rPr>
      </w:pPr>
      <w:r>
        <w:rPr>
          <w:rFonts w:hint="eastAsia" w:ascii="仿宋" w:hAnsi="仿宋"/>
          <w:color w:val="auto"/>
          <w:highlight w:val="none"/>
        </w:rPr>
        <w:t>10.与</w:t>
      </w:r>
      <w:r>
        <w:rPr>
          <w:rFonts w:hint="eastAsia" w:ascii="仿宋" w:hAnsi="仿宋"/>
          <w:color w:val="auto"/>
          <w:highlight w:val="none"/>
          <w:lang w:eastAsia="zh-CN"/>
        </w:rPr>
        <w:t>遴选人</w:t>
      </w:r>
      <w:r>
        <w:rPr>
          <w:rFonts w:hint="eastAsia" w:ascii="仿宋" w:hAnsi="仿宋"/>
          <w:color w:val="auto"/>
          <w:highlight w:val="none"/>
        </w:rPr>
        <w:t>签订的代理协议的所有代理项目均应遵循法律法规；</w:t>
      </w:r>
    </w:p>
    <w:p>
      <w:pPr>
        <w:spacing w:line="360" w:lineRule="auto"/>
        <w:ind w:left="482" w:firstLine="480"/>
        <w:rPr>
          <w:rFonts w:hint="eastAsia" w:ascii="仿宋" w:hAnsi="仿宋"/>
          <w:color w:val="auto"/>
          <w:highlight w:val="none"/>
        </w:rPr>
      </w:pPr>
      <w:r>
        <w:rPr>
          <w:rFonts w:hint="eastAsia" w:ascii="仿宋" w:hAnsi="仿宋"/>
          <w:color w:val="auto"/>
          <w:highlight w:val="none"/>
        </w:rPr>
        <w:t>11.对服务过程中获得的</w:t>
      </w:r>
      <w:r>
        <w:rPr>
          <w:rFonts w:hint="eastAsia" w:ascii="仿宋" w:hAnsi="仿宋"/>
          <w:color w:val="auto"/>
          <w:highlight w:val="none"/>
          <w:lang w:eastAsia="zh-CN"/>
        </w:rPr>
        <w:t>遴选人</w:t>
      </w:r>
      <w:r>
        <w:rPr>
          <w:rFonts w:hint="eastAsia" w:ascii="仿宋" w:hAnsi="仿宋"/>
          <w:color w:val="auto"/>
          <w:highlight w:val="none"/>
        </w:rPr>
        <w:t>信息应予以保密；</w:t>
      </w:r>
    </w:p>
    <w:p>
      <w:pPr>
        <w:spacing w:line="360" w:lineRule="auto"/>
        <w:ind w:left="482" w:firstLine="480"/>
        <w:rPr>
          <w:rFonts w:hint="eastAsia" w:ascii="仿宋" w:hAnsi="仿宋"/>
          <w:color w:val="auto"/>
          <w:highlight w:val="none"/>
        </w:rPr>
      </w:pPr>
      <w:r>
        <w:rPr>
          <w:rFonts w:hint="eastAsia" w:ascii="仿宋" w:hAnsi="仿宋"/>
          <w:color w:val="auto"/>
          <w:highlight w:val="none"/>
        </w:rPr>
        <w:t>12.按照</w:t>
      </w:r>
      <w:r>
        <w:rPr>
          <w:rFonts w:hint="eastAsia" w:ascii="仿宋" w:hAnsi="仿宋"/>
          <w:color w:val="auto"/>
          <w:highlight w:val="none"/>
          <w:lang w:eastAsia="zh-CN"/>
        </w:rPr>
        <w:t>遴选人</w:t>
      </w:r>
      <w:r>
        <w:rPr>
          <w:rFonts w:hint="eastAsia" w:ascii="仿宋" w:hAnsi="仿宋"/>
          <w:color w:val="auto"/>
          <w:highlight w:val="none"/>
        </w:rPr>
        <w:t>安排的采购项目性质，提前联系介入，协助做好项目论证等工作；</w:t>
      </w:r>
    </w:p>
    <w:p>
      <w:pPr>
        <w:spacing w:line="360" w:lineRule="auto"/>
        <w:ind w:left="482" w:firstLine="480"/>
        <w:rPr>
          <w:rFonts w:hint="eastAsia" w:ascii="仿宋" w:hAnsi="仿宋"/>
          <w:color w:val="auto"/>
          <w:highlight w:val="none"/>
        </w:rPr>
      </w:pPr>
      <w:r>
        <w:rPr>
          <w:rFonts w:hint="eastAsia" w:ascii="仿宋" w:hAnsi="仿宋"/>
          <w:color w:val="auto"/>
          <w:highlight w:val="none"/>
        </w:rPr>
        <w:t>13.接受</w:t>
      </w:r>
      <w:r>
        <w:rPr>
          <w:rFonts w:hint="eastAsia" w:ascii="仿宋" w:hAnsi="仿宋"/>
          <w:color w:val="auto"/>
          <w:highlight w:val="none"/>
          <w:lang w:eastAsia="zh-CN"/>
        </w:rPr>
        <w:t>遴选人</w:t>
      </w:r>
      <w:r>
        <w:rPr>
          <w:rFonts w:hint="eastAsia" w:ascii="仿宋" w:hAnsi="仿宋"/>
          <w:color w:val="auto"/>
          <w:highlight w:val="none"/>
        </w:rPr>
        <w:t>对标书费等报价外费用的建议和管理。</w:t>
      </w:r>
    </w:p>
    <w:p>
      <w:pPr>
        <w:spacing w:line="360" w:lineRule="auto"/>
        <w:ind w:left="482" w:firstLine="480"/>
        <w:rPr>
          <w:rFonts w:hint="eastAsia" w:ascii="仿宋" w:hAnsi="仿宋"/>
          <w:color w:val="auto"/>
          <w:highlight w:val="none"/>
        </w:rPr>
      </w:pPr>
    </w:p>
    <w:p>
      <w:pPr>
        <w:spacing w:line="360" w:lineRule="auto"/>
        <w:ind w:left="482" w:firstLine="480"/>
        <w:rPr>
          <w:rFonts w:hint="eastAsia" w:ascii="仿宋" w:hAnsi="仿宋"/>
          <w:color w:val="auto"/>
          <w:highlight w:val="none"/>
        </w:rPr>
      </w:pPr>
    </w:p>
    <w:p>
      <w:pPr>
        <w:spacing w:line="360" w:lineRule="auto"/>
        <w:ind w:left="482" w:firstLine="480"/>
        <w:rPr>
          <w:rFonts w:hint="eastAsia" w:ascii="仿宋" w:hAnsi="仿宋"/>
          <w:color w:val="auto"/>
          <w:highlight w:val="none"/>
        </w:rPr>
      </w:pPr>
    </w:p>
    <w:p>
      <w:pPr>
        <w:spacing w:line="360" w:lineRule="auto"/>
        <w:ind w:left="482" w:firstLine="480"/>
        <w:rPr>
          <w:rFonts w:hint="eastAsia" w:ascii="仿宋" w:hAnsi="仿宋"/>
          <w:color w:val="auto"/>
          <w:highlight w:val="none"/>
        </w:rPr>
      </w:pPr>
    </w:p>
    <w:p>
      <w:pPr>
        <w:spacing w:line="360" w:lineRule="auto"/>
        <w:ind w:left="482" w:firstLine="480"/>
        <w:rPr>
          <w:rFonts w:hint="eastAsia" w:ascii="仿宋" w:hAnsi="仿宋"/>
          <w:color w:val="auto"/>
          <w:highlight w:val="none"/>
        </w:rPr>
      </w:pPr>
    </w:p>
    <w:p>
      <w:pPr>
        <w:spacing w:line="360" w:lineRule="auto"/>
        <w:ind w:left="482" w:firstLine="480"/>
        <w:rPr>
          <w:rFonts w:hint="eastAsia" w:ascii="仿宋" w:hAnsi="仿宋"/>
          <w:color w:val="auto"/>
          <w:highlight w:val="none"/>
        </w:rPr>
      </w:pPr>
    </w:p>
    <w:p>
      <w:pPr>
        <w:spacing w:line="360" w:lineRule="auto"/>
        <w:ind w:left="482" w:firstLine="480"/>
        <w:rPr>
          <w:rFonts w:hint="eastAsia" w:ascii="仿宋" w:hAnsi="仿宋"/>
          <w:color w:val="auto"/>
          <w:highlight w:val="none"/>
        </w:rPr>
      </w:pPr>
    </w:p>
    <w:p>
      <w:pPr>
        <w:spacing w:line="360" w:lineRule="auto"/>
        <w:ind w:left="482" w:firstLine="480"/>
        <w:rPr>
          <w:rFonts w:hint="eastAsia" w:ascii="仿宋" w:hAnsi="仿宋"/>
          <w:color w:val="auto"/>
          <w:highlight w:val="none"/>
        </w:rPr>
      </w:pPr>
    </w:p>
    <w:p>
      <w:pPr>
        <w:spacing w:line="360" w:lineRule="auto"/>
        <w:ind w:left="482" w:firstLine="480"/>
        <w:rPr>
          <w:rFonts w:hint="eastAsia" w:ascii="仿宋" w:hAnsi="仿宋"/>
          <w:color w:val="auto"/>
          <w:highlight w:val="none"/>
        </w:rPr>
      </w:pPr>
    </w:p>
    <w:p>
      <w:pPr>
        <w:spacing w:line="360" w:lineRule="auto"/>
        <w:ind w:left="482" w:firstLine="480"/>
        <w:rPr>
          <w:rFonts w:hint="default" w:ascii="仿宋" w:hAnsi="仿宋" w:eastAsia="仿宋" w:cs="仿宋"/>
          <w:color w:val="auto"/>
          <w:highlight w:val="none"/>
          <w:lang w:val="en-US" w:eastAsia="zh-CN"/>
        </w:rPr>
      </w:pPr>
      <w:r>
        <w:rPr>
          <w:rFonts w:hint="eastAsia" w:ascii="仿宋" w:hAnsi="仿宋"/>
          <w:color w:val="auto"/>
          <w:highlight w:val="none"/>
        </w:rPr>
        <w:t>二、代理服务费</w:t>
      </w:r>
      <w:r>
        <w:rPr>
          <w:rFonts w:hint="eastAsia" w:ascii="仿宋" w:hAnsi="仿宋"/>
          <w:color w:val="auto"/>
          <w:highlight w:val="none"/>
          <w:lang w:val="en-US" w:eastAsia="zh-CN"/>
        </w:rPr>
        <w:t>收费标准</w:t>
      </w:r>
    </w:p>
    <w:tbl>
      <w:tblPr>
        <w:tblStyle w:val="24"/>
        <w:tblW w:w="90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10"/>
        <w:gridCol w:w="2145"/>
        <w:gridCol w:w="2145"/>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2610" w:type="dxa"/>
            <w:tcBorders>
              <w:top w:val="single" w:color="000000" w:sz="4" w:space="0"/>
              <w:left w:val="single" w:color="000000" w:sz="4" w:space="0"/>
              <w:bottom w:val="single" w:color="000000" w:sz="4" w:space="0"/>
              <w:right w:val="single" w:color="000000" w:sz="4" w:space="0"/>
            </w:tcBorders>
            <w:noWrap w:val="0"/>
            <w:vAlign w:val="top"/>
            <mc:AlternateContent>
              <mc:Choice Requires="wpsCustomData">
                <wpsCustomData:diagonals>
                  <wpsCustomData:diagonal from="10000" to="24200">
                    <wpsCustomData:border w:val="single" w:color="000000" w:sz="4" w:space="0"/>
                  </wpsCustomData:diagonal>
                  <wpsCustomData:diagonal from="10000" to="32300">
                    <wpsCustomData:border w:val="single" w:color="000000" w:sz="4" w:space="0"/>
                  </wpsCustomData:diagonal>
                </wpsCustomData:diagonals>
              </mc:Choice>
            </mc:AlternateContent>
          </w:tcPr>
          <w:p>
            <w:pPr>
              <w:keepNext w:val="0"/>
              <w:keepLines w:val="0"/>
              <w:widowControl/>
              <w:suppressLineNumbers w:val="0"/>
              <w:snapToGrid w:val="0"/>
              <w:spacing w:line="240" w:lineRule="auto"/>
              <w:jc w:val="left"/>
              <w:textAlignment w:val="top"/>
              <mc:AlternateContent>
                <mc:Choice Requires="wpsCustomData">
                  <wpsCustomData:diagonalParaType/>
                </mc:Choice>
              </mc:AlternateContent>
              <w:rPr>
                <w:rFonts w:hint="eastAsia"/>
                <w:color w:val="auto"/>
                <w:highlight w:val="none"/>
              </w:rPr>
            </w:pPr>
            <w:r>
              <w:rPr>
                <w:rFonts w:hint="eastAsia"/>
                <w:color w:val="auto"/>
                <w:highlight w:val="none"/>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 cy="0"/>
                  <wp:effectExtent l="0" t="0" r="0" b="0"/>
                  <wp:wrapNone/>
                  <wp:docPr id="1" name="直接连接符_1"/>
                  <wp:cNvGraphicFramePr/>
                  <a:graphic xmlns:a="http://schemas.openxmlformats.org/drawingml/2006/main">
                    <a:graphicData uri="http://schemas.openxmlformats.org/drawingml/2006/picture">
                      <pic:pic xmlns:pic="http://schemas.openxmlformats.org/drawingml/2006/picture">
                        <pic:nvPicPr>
                          <pic:cNvPr id="1" name="直接连接符_1"/>
                          <pic:cNvPicPr/>
                        </pic:nvPicPr>
                        <pic:blipFill>
                          <a:blip r:embed="rId12"/>
                          <a:stretch>
                            <a:fillRect/>
                          </a:stretch>
                        </pic:blipFill>
                        <pic:spPr>
                          <a:xfrm>
                            <a:off x="0" y="0"/>
                            <a:ext cx="635" cy="0"/>
                          </a:xfrm>
                          <a:prstGeom prst="rect">
                            <a:avLst/>
                          </a:prstGeom>
                          <a:noFill/>
                          <a:ln>
                            <a:noFill/>
                          </a:ln>
                        </pic:spPr>
                      </pic:pic>
                    </a:graphicData>
                  </a:graphic>
                </wp:anchor>
              </w:drawing>
            </w:r>
            <w:r>
              <w:rPr>
                <w:rFonts w:hint="eastAsia"/>
                <w:color w:val="auto"/>
                <w:highlight w:val="none"/>
                <w:lang w:val="en-US" w:eastAsia="zh-CN"/>
              </w:rPr>
              <w:t xml:space="preserve">            </w:t>
            </w:r>
            <w:r>
              <w:rPr>
                <w:rFonts w:hint="eastAsia"/>
                <w:color w:val="auto"/>
                <w:highlight w:val="none"/>
                <w:lang w:val="en-US" w:eastAsia="zh-CN"/>
              </w:rPr>
              <w:br w:type="textWrapping"/>
            </w:r>
            <w:r>
              <w:rPr>
                <w:rFonts w:hint="eastAsia"/>
                <w:color w:val="auto"/>
                <w:highlight w:val="none"/>
                <w:u w:val="none"/>
                <w:lang w:val="en-US" w:eastAsia="zh-CN"/>
              </w:rPr>
              <w:t xml:space="preserve"> 中标金额（万元） </w:t>
            </w:r>
            <w:r>
              <w:rPr>
                <w:rFonts w:hint="eastAsia"/>
                <w:color w:val="auto"/>
                <w:highlight w:val="none"/>
                <w:lang w:val="en-US" w:eastAsia="zh-CN"/>
              </w:rPr>
              <w:t xml:space="preserve">           </w:t>
            </w:r>
            <w:r>
              <w:rPr>
                <w:rFonts w:hint="eastAsia"/>
                <w:color w:val="auto"/>
                <w:highlight w:val="none"/>
                <w:lang w:val="en-US" w:eastAsia="zh-CN"/>
              </w:rPr>
              <w:br w:type="textWrapping"/>
            </w:r>
            <w:r>
              <w:rPr>
                <w:rFonts w:hint="eastAsia"/>
                <w:color w:val="auto"/>
                <w:highlight w:val="none"/>
                <w:lang w:val="en-US" w:eastAsia="zh-CN"/>
              </w:rPr>
              <w:br w:type="textWrapping"/>
            </w:r>
            <w:r>
              <w:rPr>
                <w:rFonts w:hint="eastAsia"/>
                <w:color w:val="auto"/>
                <w:highlight w:val="none"/>
                <w:lang w:val="en-US" w:eastAsia="zh-CN"/>
              </w:rPr>
              <w:t>中标金额</w:t>
            </w:r>
            <w:r>
              <w:rPr>
                <w:rFonts w:hint="eastAsia"/>
                <w:color w:val="auto"/>
                <w:highlight w:val="none"/>
                <w:lang w:val="en-US" w:eastAsia="zh-CN"/>
              </w:rPr>
              <w:br w:type="textWrapping"/>
            </w:r>
            <w:r>
              <w:rPr>
                <w:rFonts w:hint="eastAsia"/>
                <w:color w:val="auto"/>
                <w:highlight w:val="none"/>
                <w:lang w:val="en-US" w:eastAsia="zh-CN"/>
              </w:rPr>
              <w:t>（万元）</w:t>
            </w:r>
          </w:p>
          <w:p>
            <w:pPr>
              <w:keepNext w:val="0"/>
              <w:keepLines w:val="0"/>
              <w:widowControl/>
              <w:suppressLineNumbers w:val="0"/>
              <w:snapToGrid w:val="0"/>
              <w:spacing w:line="240" w:lineRule="auto"/>
              <w:jc w:val="left"/>
              <w:textAlignment w:val="top"/>
              <w:rPr>
                <w:rFonts w:hint="eastAsia"/>
                <w:color w:val="auto"/>
                <w:highlight w:val="none"/>
              </w:rPr>
            </w:pPr>
          </w:p>
          <w:p>
            <w:pPr>
              <w:pStyle w:val="2"/>
              <mc:AlternateContent>
                <mc:Choice Requires="wpsCustomData">
                  <wpsCustomData:diagonalParaType/>
                </mc:Choice>
              </mc:AlternateContent>
              <w:rPr>
                <w:rFonts w:hint="eastAsia" w:eastAsia="宋体"/>
                <w:color w:val="auto"/>
                <w:highlight w:val="none"/>
                <w:lang w:val="en-US" w:eastAsia="zh-CN"/>
              </w:rPr>
            </w:pPr>
            <w:r>
              <w:rPr>
                <w:rFonts w:hint="eastAsia" w:ascii="宋体" w:hAnsi="宋体" w:eastAsia="宋体" w:cs="宋体"/>
                <w:i w:val="0"/>
                <w:iCs w:val="0"/>
                <w:color w:val="auto"/>
                <w:sz w:val="22"/>
                <w:szCs w:val="22"/>
                <w:highlight w:val="none"/>
                <w:u w:val="none"/>
                <w:lang w:val="en-US" w:eastAsia="zh-CN"/>
              </w:rPr>
              <w:t>费率</w:t>
            </w:r>
          </w:p>
          <w:p>
            <w:pPr>
              <w:keepNext w:val="0"/>
              <w:keepLines w:val="0"/>
              <w:widowControl/>
              <w:suppressLineNumbers w:val="0"/>
              <w:ind w:firstLine="0" w:firstLineChars="0"/>
              <w:jc w:val="left"/>
              <w:textAlignment w:val="top"/>
              <w:rPr>
                <w:rFonts w:hint="eastAsia"/>
                <w:color w:val="auto"/>
                <w:highlight w:val="none"/>
                <w:lang w:val="en-US" w:eastAsia="zh-CN"/>
              </w:rPr>
            </w:pPr>
            <w:r>
              <w:rPr>
                <w:rFonts w:hint="eastAsia"/>
                <w:color w:val="auto"/>
                <w:highlight w:val="none"/>
                <w:lang w:val="en-US" w:eastAsia="zh-CN"/>
              </w:rPr>
              <w:t>类型</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货物</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100以下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500-1000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1000-5000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5000-10000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10000-100000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100000以上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0.01%</w:t>
            </w:r>
          </w:p>
        </w:tc>
      </w:tr>
    </w:tbl>
    <w:p>
      <w:pPr>
        <w:spacing w:line="360" w:lineRule="auto"/>
        <w:ind w:left="482" w:firstLine="480"/>
        <w:rPr>
          <w:rFonts w:hint="eastAsia" w:ascii="仿宋" w:hAnsi="仿宋"/>
          <w:color w:val="auto"/>
          <w:highlight w:val="none"/>
        </w:rPr>
      </w:pPr>
      <w:r>
        <w:rPr>
          <w:rFonts w:hint="eastAsia" w:ascii="仿宋" w:hAnsi="仿宋"/>
          <w:color w:val="auto"/>
          <w:highlight w:val="none"/>
          <w:lang w:val="en-US" w:eastAsia="zh-CN"/>
        </w:rPr>
        <w:t>按照上述</w:t>
      </w:r>
      <w:r>
        <w:rPr>
          <w:rFonts w:hint="eastAsia" w:ascii="仿宋" w:hAnsi="仿宋"/>
          <w:color w:val="auto"/>
          <w:highlight w:val="none"/>
        </w:rPr>
        <w:t>收费标准</w:t>
      </w:r>
      <w:r>
        <w:rPr>
          <w:rFonts w:hint="eastAsia" w:ascii="仿宋" w:hAnsi="仿宋"/>
          <w:color w:val="auto"/>
          <w:highlight w:val="none"/>
          <w:lang w:val="en-US" w:eastAsia="zh-CN"/>
        </w:rPr>
        <w:t>报出</w:t>
      </w:r>
      <w:r>
        <w:rPr>
          <w:rFonts w:hint="eastAsia" w:ascii="仿宋" w:hAnsi="仿宋"/>
          <w:color w:val="auto"/>
          <w:highlight w:val="none"/>
        </w:rPr>
        <w:t>折扣报价。代理服务费由代理采购项目的中标人支付，</w:t>
      </w:r>
      <w:r>
        <w:rPr>
          <w:rFonts w:hint="eastAsia" w:ascii="仿宋" w:hAnsi="仿宋"/>
          <w:color w:val="auto"/>
          <w:highlight w:val="none"/>
          <w:lang w:eastAsia="zh-CN"/>
        </w:rPr>
        <w:t>遴选人</w:t>
      </w:r>
      <w:r>
        <w:rPr>
          <w:rFonts w:hint="eastAsia" w:ascii="仿宋" w:hAnsi="仿宋"/>
          <w:color w:val="auto"/>
          <w:highlight w:val="none"/>
        </w:rPr>
        <w:t>不直接承担招标采购费用。</w:t>
      </w:r>
    </w:p>
    <w:p>
      <w:pPr>
        <w:spacing w:line="360" w:lineRule="auto"/>
        <w:ind w:left="482" w:firstLine="480"/>
        <w:rPr>
          <w:rFonts w:hint="eastAsia" w:ascii="仿宋" w:hAnsi="仿宋"/>
          <w:color w:val="auto"/>
          <w:highlight w:val="none"/>
        </w:rPr>
      </w:pPr>
      <w:r>
        <w:rPr>
          <w:rFonts w:hint="eastAsia" w:ascii="仿宋" w:hAnsi="仿宋"/>
          <w:color w:val="auto"/>
          <w:highlight w:val="none"/>
          <w:lang w:eastAsia="zh-CN"/>
        </w:rPr>
        <w:t>遴选人</w:t>
      </w:r>
      <w:r>
        <w:rPr>
          <w:rFonts w:hint="eastAsia" w:ascii="仿宋" w:hAnsi="仿宋"/>
          <w:color w:val="auto"/>
          <w:highlight w:val="none"/>
        </w:rPr>
        <w:t>承担本方人员参加招标采购过程中所产生的费用，并按</w:t>
      </w:r>
      <w:r>
        <w:rPr>
          <w:rFonts w:hint="eastAsia" w:ascii="仿宋" w:hAnsi="仿宋"/>
          <w:color w:val="auto"/>
          <w:highlight w:val="none"/>
          <w:lang w:val="en-US" w:eastAsia="zh-CN"/>
        </w:rPr>
        <w:t>山东</w:t>
      </w:r>
      <w:r>
        <w:rPr>
          <w:rFonts w:hint="eastAsia" w:ascii="仿宋" w:hAnsi="仿宋"/>
          <w:color w:val="auto"/>
          <w:highlight w:val="none"/>
        </w:rPr>
        <w:t>省财政厅的有关规定支付评审专家费用，其他费用均由代理机构承担。</w:t>
      </w:r>
    </w:p>
    <w:p>
      <w:pPr>
        <w:spacing w:line="360" w:lineRule="auto"/>
        <w:ind w:left="482" w:firstLine="480"/>
        <w:rPr>
          <w:rFonts w:hint="eastAsia" w:ascii="仿宋" w:hAnsi="仿宋"/>
          <w:color w:val="auto"/>
          <w:highlight w:val="none"/>
        </w:rPr>
      </w:pPr>
      <w:r>
        <w:rPr>
          <w:rFonts w:hint="eastAsia" w:ascii="仿宋" w:hAnsi="仿宋"/>
          <w:color w:val="auto"/>
          <w:highlight w:val="none"/>
        </w:rPr>
        <w:t>三、中选数量</w:t>
      </w:r>
    </w:p>
    <w:p>
      <w:pPr>
        <w:spacing w:line="360" w:lineRule="auto"/>
        <w:ind w:left="482" w:firstLine="480"/>
        <w:rPr>
          <w:rFonts w:hint="eastAsia" w:ascii="仿宋" w:hAnsi="仿宋"/>
          <w:b/>
          <w:bCs/>
          <w:color w:val="auto"/>
          <w:highlight w:val="none"/>
          <w:lang w:val="en-US" w:eastAsia="zh-CN"/>
        </w:rPr>
      </w:pPr>
      <w:r>
        <w:rPr>
          <w:rFonts w:hint="eastAsia" w:ascii="仿宋" w:hAnsi="仿宋"/>
          <w:b/>
          <w:bCs/>
          <w:color w:val="auto"/>
          <w:highlight w:val="none"/>
          <w:lang w:val="en-US" w:eastAsia="zh-CN"/>
        </w:rPr>
        <w:t>A1包将遴选8家代理机构中选，A2包将遴选4家代理机构中选。</w:t>
      </w:r>
    </w:p>
    <w:p>
      <w:pPr>
        <w:spacing w:line="360" w:lineRule="auto"/>
        <w:ind w:left="482" w:firstLine="480"/>
        <w:rPr>
          <w:rFonts w:hint="eastAsia" w:ascii="仿宋" w:hAnsi="仿宋"/>
          <w:b/>
          <w:bCs/>
          <w:color w:val="auto"/>
          <w:highlight w:val="none"/>
          <w:lang w:val="en-US" w:eastAsia="zh-CN"/>
        </w:rPr>
      </w:pPr>
      <w:r>
        <w:rPr>
          <w:rFonts w:hint="eastAsia" w:ascii="仿宋" w:hAnsi="仿宋"/>
          <w:b/>
          <w:bCs/>
          <w:color w:val="auto"/>
          <w:highlight w:val="none"/>
          <w:lang w:val="en-US" w:eastAsia="zh-CN"/>
        </w:rPr>
        <w:t>特别说明：除集中采购机构外，遴选人在合同期内不选用未中选的采购代理机构提供服务，不保证中选代理机构均能形成业务量，不保证形成平均业务量，具体业务量遴选人有权依据学校招标采购任务及采购代理机构的服务状况自主分配。</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四、服务期限</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自合同签订日起2年。到期后学校根据实际情况确定是否续签。合同期内，中选方如不能圆满的履行代理协议的责任与义务，学校有权取消其代理资格。</w:t>
      </w:r>
    </w:p>
    <w:p>
      <w:pPr>
        <w:pStyle w:val="2"/>
        <w:spacing w:line="360" w:lineRule="auto"/>
        <w:ind w:firstLine="480"/>
        <w:rPr>
          <w:rFonts w:ascii="仿宋" w:hAnsi="仿宋" w:cs="Times New Roman"/>
          <w:color w:val="auto"/>
          <w:sz w:val="24"/>
          <w:szCs w:val="24"/>
          <w:highlight w:val="none"/>
        </w:rPr>
      </w:pPr>
    </w:p>
    <w:p>
      <w:pPr>
        <w:pStyle w:val="2"/>
        <w:ind w:firstLine="440"/>
        <w:rPr>
          <w:rFonts w:ascii="仿宋" w:hAnsi="仿宋" w:cs="Times New Roman"/>
          <w:color w:val="auto"/>
          <w:highlight w:val="none"/>
        </w:rPr>
        <w:sectPr>
          <w:pgSz w:w="11906" w:h="16838"/>
          <w:pgMar w:top="1134" w:right="1134" w:bottom="1134" w:left="1134" w:header="851" w:footer="992" w:gutter="0"/>
          <w:cols w:space="720" w:num="1"/>
          <w:titlePg/>
          <w:docGrid w:type="lines" w:linePitch="312" w:charSpace="0"/>
        </w:sectPr>
      </w:pPr>
    </w:p>
    <w:p>
      <w:pPr>
        <w:pStyle w:val="3"/>
        <w:rPr>
          <w:rStyle w:val="49"/>
          <w:color w:val="auto"/>
          <w:highlight w:val="none"/>
        </w:rPr>
      </w:pPr>
      <w:bookmarkStart w:id="18" w:name="_Toc480218385"/>
      <w:r>
        <w:rPr>
          <w:rStyle w:val="49"/>
          <w:rFonts w:hint="eastAsia"/>
          <w:color w:val="auto"/>
          <w:highlight w:val="none"/>
        </w:rPr>
        <w:t>第五部分  合同条款</w:t>
      </w:r>
      <w:bookmarkEnd w:id="18"/>
      <w:r>
        <w:rPr>
          <w:rStyle w:val="49"/>
          <w:rFonts w:hint="eastAsia"/>
          <w:color w:val="auto"/>
          <w:highlight w:val="none"/>
        </w:rPr>
        <w:t>（参考）</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甲方：</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乙方：</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委托时间：    年  月  日</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委托地点：</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甲、乙双方本着平等互利、协商一致的原则，经充分协商，根据《中华人民共和国民法典》及有关法律规定，就招标采购委托代理有关事宜，达成如下协议，以便双方共同遵守。一、总则</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1.双方在签订和履行本合同时，根据国家法律规定建立委托代理关系，严格遵守和执行国家各项方针政策和有关法律、法规和条例规定。</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2.双方严格按照《中华人民共和国招标投标法》、《中华人民共和国政府采购法》、《中华人民共和国民法典》和《山东省政府采购管理办法》及国家的有关法律法规实施各项招标采购。</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3.双方本着密切配合、分工协作、保证质量、按期完成的原则，共同做好招标采购工作。</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二、委托期限及内容：</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甲方委托期限为两年，从合同签订之日起计算。委托期间，根据工作需要，甲方委托乙方进行招标采购代理。每次采购项目、采购内容和委托时间，根据甲方提交给乙方的委托书确定，采购方式由双方按照国家有关法律规定确定。</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三、双方的权利与义务</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（一）甲方的权利与义务</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1.负责向有关部门办理项目审批手续、资金落实等工作，使项目具备招标采购条件；</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2.向乙方提供编制招标采购文件所需的商务要求、标的物清单、技术资料、安装调试及使用要求、供应商资质、评标程序、评分办法等内容，并对其准确性、完整性负责；</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3.负责审阅乙方编制的招标采购文件，并提出修改意见；</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4.协助乙方进行有关招标采购文件的澄清、答疑和修改工作；必要时，可以对招标采购文件有关内容进行修改并将修改文件交乙方发送各供应商；</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5.协助乙方依法组建评标委员会；</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6.选派采购人代表参加评审（评标）委员会的工作，与其他评委共同完成评标、定标工作；</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7.应指派一名熟悉本业务的人员与乙方保持联系，与乙方沟通招标采购过程中的有关事宜；</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8.指派相关人员参加项目论证、开标、评标活动；</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9.根据乙方提供的评标/评审报告和中标候选人，依法确定中标人；</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10.必要时负责对潜在供应商和中标候选人进行考察；</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11.在乙方向中标人发出中标通知书10个工作日内，按招标采购文件、中标人的投标/响应文件、评标现场的书面承诺等与中标人签订书面合同；</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12.有权建议乙方更换不能称职完成甲方委托事项的代理从业人员；</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13.对招标、评标过程中依法需要保密的内容负有保密的义务；</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14.本合同履行期间，由于乙方不履行合同约定的内容，给甲方造成损失或影响招标采购工作正常进行的，甲方有权终止本合同，并依法向乙方追索经济赔偿，直至追究法律责任。</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（二）乙方的权利与义务</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1.组成专项工作小组，指定一名项目负责人，代表乙方联系和处理招标采购过程中的有关事项；</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2.乙方按照甲方的委托，遵循公开、公平、公正和诚实守信的原则组织招标采购工作，认真履行职责，通过招标采购过程使项目建设费用达到经济合理；</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3.在项目招标采购过程中，乙方有义务向甲方解释有关招标投标的法律、法规，保证招标采购工作的合法性；</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4.接受和签收甲方提供的商务要求、标的物清单、技术资料、安装调试及使用要求、供应商资质、评标程序、评分办法等内容，并据此编制招标采购方案和招标采购文件，报甲方审查确认；</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5.在收到甲方委托书后，按照法定程序，在相关网站、媒体上发布招标采购公告并发售招标采购文件，负责招标采购文件的答疑、澄清、修改；及时向甲方通报招标采购计划和进度，保证招标采购工作的顺利实施；</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6.按国家有关法律规定抽取专家，专家应具有相关专业背景，组建项目评标/评标委员会，并报甲方确认；</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7.组织招标采购项目的开标、评标工作；根据实际需要，负责联系监督机构或公证机关，对开标过程进行监督与公证；</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8.按照评标委员会的评标/评审结论编制评标/评审报告，汇集招标采购过程产生的文件和投标/响应文件并按有关规定及时报送甲方；</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9.对甲方提供的采购项目的各种数据、资料，以及招标采购、评标过程中依法需要保密的内容负有保密的义务，合同终止后，未经甲方同意，乙方不得泄露与本合同相关的任何招标资料和情况；</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10.积极协助甲方做好处理质疑、投诉答复和审计工作；</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11.负责向中标人及甲方发出《中标通知书》，并通知中标人与甲方签订合同；</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12.负责整理编写评标报告，根据需要报送有关主管部门审查，并对招标过程全部资料整理、立卷、归档备查；</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13.不得将甲方委托的招标采购代理服务转让给第三方。</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四、费用</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1.甲乙双方各自承担招标采购过程中所发生的各项费用；</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2.甲方承担本方人员参加招标采购过程中所产生的费用，承担评标/评审专家的评审费用；</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3.乙方支付整个招标过程发生的所有费用，包括指标论证费用及单一来源、大型进口设备论证报批的相关费用；</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4.乙方按标准，向中标人一次性收取代理服务费，甲方不再向乙方支付任何费用。乙方应在招标文件中明确代理服务费由中标人承担及其收费标准；</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5.乙方按国家有关规定收取投标保证金，并在招标采购完成后按有关规定负责退回。</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五、廉政条款</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甲乙双方必须严格遵守党和国家有关廉洁规定，严格执行本合同，各自建立健全廉政制度，开展廉政教育，认真监督并查处违法违纪行为。发现对方在业务活动中有违规、违纪、违法行为，应及时提醒，自觉抵制；劝阻无效时，应向其监督部门或上级主管部门反映情况，予以纠正；情节严重的，应向纪检监察、司法机关举报。</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（一）甲方责任</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1.不向乙方及相关单位索要或接受回扣、礼金、有价证券、贵重物品和好处费、感谢费等；</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2.不在乙方及相关单位报销任何应由甲方或个人支付的费用；</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3.不要求、暗示和接受乙方及相关单位为个人装修住房、婚丧嫁娶、配偶子女以及出国（境）、旅游等提供方便；</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4.不参加有可能影响公正执行业务的乙方和相关单位组织的宴请和健身、娱乐等活动；</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5.不得向乙方及其工作人员介绍家属、亲友从事有关经济活动, 不得要求乙方购买任何物品。</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（二）乙方责任</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1.不以任何理由向甲方、甲方代表、相关单位或个人赠送礼金、购物劵、有价证券、会员卡、贵重物品或回扣、好处费、感谢费等；</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2.不以任何理由为甲方、甲方代表和相关单位报销应由对方或个人支付的费用；</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3.不为甲方、甲方代表、相关单位或个人装修住房、婚丧嫁娶、配偶子女的工作安排以及出国（境）、旅游等提供方便；</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4.不以任何理由为甲方、甲方代表、相关单位或个人提供有可能影响公正执行业务的宴请、健身、娱乐等活动。</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5.不得违规收取中标服务费和其他费用。</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（三）违规处理</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1.甲方代表工作人员有违反甲方责任条款行为的，按照管理权限，根据有关法律法规和规定给予党纪、政纪处分或组织处理；涉嫌犯罪的，移交司法机关处理；给乙方单位造成经济损失的，应予以赔偿或补偿；</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2.乙方工作人员有违反乙方责任条款行为的，按照管理权限，根据有关法律法规和规定给予党纪、政纪处分或组织处理；涉嫌犯罪的，移交司法机关处理；给甲方单位造成经济损失的，应予以赔偿或补偿；同时取消乙方的代理资格。</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六、争议解决</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1.在执行本合同过程中，若双方发生争议，应通过友好协商予以解决，协商不成时任何一方均可向聊城市人民法院提起诉讼；</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2.双方应及时通报合同执行中所发生的问题，及时磋商解决办法，由于延误造成的损失，由责任方承担；</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3.由于一方违约造成的损失，由违约方承担，另一方要求违约方继续履行合同时，违约方承担上述违约责任后仍应继续履行合同；</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4.由于违约造成第三方损失的，也由违约方在赔偿另一方损失的基础上再赔偿第三方损失；</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七、合同变更、生效与终止</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1.本合同签订后，由于甲方原因，使得乙方不能持续履行招标采购代理业务时，甲方应及时通知乙方暂停招标采购代理业务。当需要恢复招标采购代理业务时，应当在正式恢复前7天通知乙方；</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2.本合同签订后，如因法律法规发生变化或由于任何后续新颁布的法律法规导致服务所需的成本或时间发生改变，则本合同约定的相关内容由双方签订补充协议进行相应调整；</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3.本合同当事人一方要求变更或解除合同时，除法律法规另有规定外，应与对方当事人协商一致并达成书面协议。未达成书面协议的，本合同依然有效；</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4.因解除合同使当事人一方遭受损失的，除依法可以免除责任外，应由责任方负责赔偿对方的损失；</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5.因乙方原因导致甲方终止或解除本合同的，甲方不承担任何责任，由此给甲方造成损失的，包括但不限于另行委托第三方代理招标采购的费用、市场价格波动损失等，乙方应当另行向甲方赔偿；</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6.因不可抗力，致使当事人一方或双方不能履行本合同时，双方应协商确定本合同继续履行的条件或终止本合同。如果双方不能就本合同继续履行的条件或终止本合同达成一致意见，本合同自行终止，各自承担相应的损失。</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八、其他</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1.本合同书一式四份，甲、乙双方各执两份，双方代表签字并加盖公章后生效；</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2.其它未尽事宜，双方可另行协商并签订补充协议，补充协议与本合同具备同等法律效力；</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3.本合同执行期间，如遇国家颁布新的法律或规定与本合同相矛盾，以国家法律规定为准。</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（以下无正文）</w:t>
      </w:r>
    </w:p>
    <w:p>
      <w:pPr>
        <w:spacing w:line="360" w:lineRule="auto"/>
        <w:ind w:firstLine="480"/>
        <w:rPr>
          <w:rFonts w:ascii="仿宋" w:hAnsi="仿宋"/>
          <w:color w:val="auto"/>
          <w:highlight w:val="none"/>
        </w:rPr>
      </w:pPr>
      <w:r>
        <w:rPr>
          <w:rFonts w:hint="eastAsia" w:ascii="仿宋" w:hAnsi="仿宋" w:cs="仿宋"/>
          <w:color w:val="auto"/>
          <w:highlight w:val="none"/>
        </w:rPr>
        <w:t>甲    方：                            乙    方：</w:t>
      </w:r>
    </w:p>
    <w:p>
      <w:pPr>
        <w:spacing w:line="360" w:lineRule="auto"/>
        <w:ind w:firstLine="480"/>
        <w:rPr>
          <w:rFonts w:ascii="仿宋" w:hAnsi="仿宋"/>
          <w:color w:val="auto"/>
          <w:highlight w:val="none"/>
        </w:rPr>
      </w:pPr>
      <w:r>
        <w:rPr>
          <w:rFonts w:hint="eastAsia" w:ascii="仿宋" w:hAnsi="仿宋" w:cs="仿宋"/>
          <w:color w:val="auto"/>
          <w:highlight w:val="none"/>
        </w:rPr>
        <w:t>授权代表：                            授权代表：</w:t>
      </w:r>
    </w:p>
    <w:p>
      <w:pPr>
        <w:spacing w:line="360" w:lineRule="auto"/>
        <w:ind w:firstLine="480"/>
        <w:rPr>
          <w:rFonts w:ascii="仿宋" w:hAnsi="仿宋"/>
          <w:color w:val="auto"/>
          <w:highlight w:val="none"/>
        </w:rPr>
        <w:sectPr>
          <w:pgSz w:w="11906" w:h="16838"/>
          <w:pgMar w:top="1134" w:right="1134" w:bottom="1134" w:left="1134" w:header="851" w:footer="992" w:gutter="0"/>
          <w:cols w:space="720" w:num="1"/>
          <w:titlePg/>
          <w:docGrid w:type="lines" w:linePitch="326" w:charSpace="0"/>
        </w:sectPr>
      </w:pPr>
      <w:r>
        <w:rPr>
          <w:rFonts w:hint="eastAsia" w:ascii="仿宋" w:hAnsi="仿宋" w:cs="仿宋"/>
          <w:color w:val="auto"/>
          <w:highlight w:val="none"/>
        </w:rPr>
        <w:t>签字日期：    年  月  日              签字日期：    年   月   日</w:t>
      </w:r>
    </w:p>
    <w:p>
      <w:pPr>
        <w:pStyle w:val="3"/>
        <w:rPr>
          <w:rStyle w:val="49"/>
          <w:color w:val="auto"/>
          <w:highlight w:val="none"/>
        </w:rPr>
      </w:pPr>
      <w:bookmarkStart w:id="19" w:name="_Toc480218386"/>
      <w:r>
        <w:rPr>
          <w:rStyle w:val="49"/>
          <w:rFonts w:hint="eastAsia"/>
          <w:color w:val="auto"/>
          <w:highlight w:val="none"/>
        </w:rPr>
        <w:t>第六部分</w:t>
      </w:r>
      <w:r>
        <w:rPr>
          <w:rStyle w:val="49"/>
          <w:rFonts w:hint="eastAsia"/>
          <w:color w:val="auto"/>
          <w:highlight w:val="none"/>
          <w:lang w:val="en-US" w:eastAsia="zh-CN"/>
        </w:rPr>
        <w:t xml:space="preserve">  </w:t>
      </w:r>
      <w:r>
        <w:rPr>
          <w:rStyle w:val="49"/>
          <w:rFonts w:hint="eastAsia"/>
          <w:color w:val="auto"/>
          <w:highlight w:val="none"/>
        </w:rPr>
        <w:t>附件</w:t>
      </w:r>
      <w:bookmarkEnd w:id="19"/>
    </w:p>
    <w:p>
      <w:pPr>
        <w:widowControl/>
        <w:snapToGrid w:val="0"/>
        <w:spacing w:line="440" w:lineRule="exact"/>
        <w:ind w:firstLine="482"/>
        <w:jc w:val="left"/>
        <w:rPr>
          <w:rFonts w:ascii="仿宋" w:hAnsi="仿宋"/>
          <w:color w:val="auto"/>
          <w:highlight w:val="none"/>
        </w:rPr>
      </w:pPr>
      <w:r>
        <w:rPr>
          <w:rFonts w:hint="eastAsia" w:ascii="仿宋" w:hAnsi="仿宋" w:cs="仿宋"/>
          <w:b/>
          <w:bCs/>
          <w:color w:val="auto"/>
          <w:highlight w:val="none"/>
        </w:rPr>
        <w:t>附件</w:t>
      </w:r>
      <w:r>
        <w:rPr>
          <w:rFonts w:ascii="仿宋" w:hAnsi="仿宋" w:cs="宋体"/>
          <w:b/>
          <w:bCs/>
          <w:color w:val="auto"/>
          <w:highlight w:val="none"/>
        </w:rPr>
        <w:t>1</w:t>
      </w:r>
    </w:p>
    <w:p>
      <w:pPr>
        <w:spacing w:line="440" w:lineRule="exact"/>
        <w:jc w:val="center"/>
        <w:rPr>
          <w:rFonts w:ascii="仿宋" w:hAnsi="仿宋"/>
          <w:b/>
          <w:bCs/>
          <w:color w:val="auto"/>
          <w:highlight w:val="none"/>
        </w:rPr>
      </w:pPr>
      <w:r>
        <w:rPr>
          <w:rFonts w:hint="eastAsia" w:ascii="仿宋" w:hAnsi="仿宋" w:cs="仿宋"/>
          <w:b/>
          <w:bCs/>
          <w:color w:val="auto"/>
          <w:highlight w:val="none"/>
        </w:rPr>
        <w:t>参选函</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致：</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经研究，我们决定参加贵校组织的聊城大学2023-2024年度采购项目招标采购代理机构遴选项目（项目编号：LDFZ2023-001）的遴选活动并提交参选文件。为此，我方郑重声明以下诸点，并负法律责任：</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我方承诺已经具备参加本次遴选活动的参选方应当具备的条件及本项目对参选方的资格要求。</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我方按规定提交的参选文件，正本一份，副本六份。</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我方本次提交的参选文件及有关资料内容真实、准确，如有失实之处，我单位及文件签署人愿承担因此而引起的一切法律责任和后果。</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如果我们的参选文件被接受，我们将履行遴选文件中规定的每一项要求，并按我们参选文件中的承诺，保证按期完成项目的实施。</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我方的参选文件自提交之日起有效期为九十日。</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我单位在以往的招投标活动和履约过程中无违法、违规、违约记录。</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我方承诺：报价中的任何优惠和承诺，都不作为降低工作质量标准、免除部分服务项目、推卸相关责任的理由。</w:t>
      </w: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如果我方中选，将按采购人要求签订合同，承担法律责任，全面履约。</w:t>
      </w:r>
    </w:p>
    <w:p>
      <w:pPr>
        <w:spacing w:line="360" w:lineRule="auto"/>
        <w:ind w:left="482" w:firstLine="480"/>
        <w:rPr>
          <w:rFonts w:hint="eastAsia" w:ascii="仿宋" w:hAnsi="仿宋"/>
          <w:color w:val="auto"/>
          <w:highlight w:val="none"/>
          <w:lang w:val="en-US" w:eastAsia="zh-CN"/>
        </w:rPr>
      </w:pPr>
    </w:p>
    <w:p>
      <w:pPr>
        <w:spacing w:line="360" w:lineRule="auto"/>
        <w:ind w:left="482" w:firstLine="480"/>
        <w:rPr>
          <w:rFonts w:hint="eastAsia" w:ascii="仿宋" w:hAnsi="仿宋"/>
          <w:color w:val="auto"/>
          <w:highlight w:val="none"/>
          <w:lang w:val="en-US" w:eastAsia="zh-CN"/>
        </w:rPr>
      </w:pPr>
      <w:r>
        <w:rPr>
          <w:rFonts w:hint="eastAsia" w:ascii="仿宋" w:hAnsi="仿宋"/>
          <w:color w:val="auto"/>
          <w:highlight w:val="none"/>
          <w:lang w:val="en-US" w:eastAsia="zh-CN"/>
        </w:rPr>
        <w:t>注：除可填报项目外，对本参选函的任何修改将被视为非实质性响应，从而导致该参选被拒绝。</w:t>
      </w:r>
    </w:p>
    <w:p>
      <w:pPr>
        <w:spacing w:line="360" w:lineRule="auto"/>
        <w:ind w:firstLine="480"/>
        <w:rPr>
          <w:rFonts w:ascii="仿宋" w:hAnsi="仿宋"/>
          <w:color w:val="auto"/>
          <w:highlight w:val="none"/>
        </w:rPr>
      </w:pPr>
    </w:p>
    <w:p>
      <w:pPr>
        <w:spacing w:line="360" w:lineRule="auto"/>
        <w:ind w:firstLine="480"/>
        <w:rPr>
          <w:rFonts w:ascii="仿宋" w:hAnsi="仿宋"/>
          <w:color w:val="auto"/>
          <w:highlight w:val="none"/>
        </w:rPr>
      </w:pPr>
      <w:r>
        <w:rPr>
          <w:rFonts w:hint="eastAsia" w:ascii="仿宋" w:hAnsi="仿宋" w:cs="仿宋"/>
          <w:color w:val="auto"/>
          <w:highlight w:val="none"/>
        </w:rPr>
        <w:t>参选方：（公章）                    法定代表人（或被授权人）：（签字）</w:t>
      </w:r>
    </w:p>
    <w:p>
      <w:pPr>
        <w:spacing w:line="360" w:lineRule="auto"/>
        <w:ind w:firstLine="480"/>
        <w:rPr>
          <w:rFonts w:ascii="仿宋" w:hAnsi="仿宋"/>
          <w:color w:val="auto"/>
          <w:highlight w:val="none"/>
        </w:rPr>
      </w:pPr>
      <w:r>
        <w:rPr>
          <w:rFonts w:hint="eastAsia" w:ascii="仿宋" w:hAnsi="仿宋" w:cs="仿宋"/>
          <w:color w:val="auto"/>
          <w:highlight w:val="none"/>
        </w:rPr>
        <w:t>参选方地址：                        邮编：</w:t>
      </w:r>
    </w:p>
    <w:p>
      <w:pPr>
        <w:spacing w:line="360" w:lineRule="auto"/>
        <w:ind w:firstLine="480"/>
        <w:rPr>
          <w:rFonts w:ascii="仿宋" w:hAnsi="仿宋"/>
          <w:color w:val="auto"/>
          <w:highlight w:val="none"/>
        </w:rPr>
      </w:pPr>
      <w:r>
        <w:rPr>
          <w:rFonts w:hint="eastAsia" w:ascii="仿宋" w:hAnsi="仿宋" w:cs="仿宋"/>
          <w:color w:val="auto"/>
          <w:highlight w:val="none"/>
        </w:rPr>
        <w:t>联系电话：                          传真：</w:t>
      </w:r>
    </w:p>
    <w:p>
      <w:pPr>
        <w:spacing w:line="360" w:lineRule="auto"/>
        <w:ind w:firstLine="4800" w:firstLineChars="2000"/>
        <w:jc w:val="right"/>
        <w:rPr>
          <w:rFonts w:ascii="仿宋" w:hAnsi="仿宋"/>
          <w:color w:val="auto"/>
          <w:highlight w:val="none"/>
        </w:rPr>
      </w:pPr>
      <w:r>
        <w:rPr>
          <w:rFonts w:hint="eastAsia" w:ascii="仿宋" w:hAnsi="仿宋" w:cs="仿宋"/>
          <w:color w:val="auto"/>
          <w:highlight w:val="none"/>
        </w:rPr>
        <w:t>年  月  日</w:t>
      </w:r>
    </w:p>
    <w:p>
      <w:pPr>
        <w:spacing w:line="360" w:lineRule="auto"/>
        <w:ind w:firstLine="482"/>
        <w:rPr>
          <w:rFonts w:ascii="仿宋" w:hAnsi="仿宋"/>
          <w:b/>
          <w:bCs/>
          <w:color w:val="auto"/>
          <w:highlight w:val="none"/>
        </w:rPr>
      </w:pPr>
    </w:p>
    <w:p>
      <w:pPr>
        <w:spacing w:line="360" w:lineRule="auto"/>
        <w:ind w:firstLine="482"/>
        <w:rPr>
          <w:rFonts w:ascii="仿宋" w:hAnsi="仿宋"/>
          <w:b/>
          <w:bCs/>
          <w:color w:val="auto"/>
          <w:highlight w:val="none"/>
        </w:rPr>
      </w:pPr>
      <w:r>
        <w:rPr>
          <w:rFonts w:hint="eastAsia" w:ascii="仿宋" w:hAnsi="仿宋" w:cs="仿宋"/>
          <w:b/>
          <w:bCs/>
          <w:color w:val="auto"/>
          <w:highlight w:val="none"/>
        </w:rPr>
        <w:t>附件</w:t>
      </w:r>
      <w:r>
        <w:rPr>
          <w:rFonts w:ascii="仿宋" w:hAnsi="仿宋" w:cs="宋体"/>
          <w:b/>
          <w:bCs/>
          <w:color w:val="auto"/>
          <w:highlight w:val="none"/>
        </w:rPr>
        <w:t xml:space="preserve">2    </w:t>
      </w:r>
    </w:p>
    <w:p>
      <w:pPr>
        <w:spacing w:line="440" w:lineRule="exact"/>
        <w:ind w:firstLine="3701" w:firstLineChars="1536"/>
        <w:rPr>
          <w:rFonts w:ascii="仿宋" w:hAnsi="仿宋"/>
          <w:b/>
          <w:bCs/>
          <w:color w:val="auto"/>
          <w:highlight w:val="none"/>
        </w:rPr>
      </w:pPr>
      <w:r>
        <w:rPr>
          <w:rFonts w:hint="eastAsia" w:ascii="仿宋" w:hAnsi="仿宋" w:cs="仿宋"/>
          <w:b/>
          <w:bCs/>
          <w:color w:val="auto"/>
          <w:highlight w:val="none"/>
        </w:rPr>
        <w:t>参选方基本情况表</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7"/>
        <w:gridCol w:w="2149"/>
        <w:gridCol w:w="708"/>
        <w:gridCol w:w="909"/>
        <w:gridCol w:w="922"/>
        <w:gridCol w:w="976"/>
        <w:gridCol w:w="1563"/>
        <w:gridCol w:w="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787"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名称</w:t>
            </w:r>
          </w:p>
        </w:tc>
        <w:tc>
          <w:tcPr>
            <w:tcW w:w="8067" w:type="dxa"/>
            <w:gridSpan w:val="7"/>
            <w:noWrap w:val="0"/>
            <w:vAlign w:val="center"/>
          </w:tcPr>
          <w:p>
            <w:pPr>
              <w:pStyle w:val="8"/>
              <w:jc w:val="center"/>
              <w:rPr>
                <w:rFonts w:ascii="仿宋" w:hAnsi="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787"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经济性质</w:t>
            </w:r>
          </w:p>
        </w:tc>
        <w:tc>
          <w:tcPr>
            <w:tcW w:w="8067" w:type="dxa"/>
            <w:gridSpan w:val="7"/>
            <w:noWrap w:val="0"/>
            <w:vAlign w:val="center"/>
          </w:tcPr>
          <w:p>
            <w:pPr>
              <w:pStyle w:val="8"/>
              <w:jc w:val="center"/>
              <w:rPr>
                <w:rFonts w:ascii="仿宋" w:hAnsi="仿宋"/>
                <w:color w:val="auto"/>
                <w:highlight w:val="none"/>
              </w:rPr>
            </w:pPr>
            <w:r>
              <w:rPr>
                <w:rFonts w:hint="eastAsia" w:ascii="仿宋" w:hAnsi="仿宋" w:cs="仿宋"/>
                <w:color w:val="auto"/>
                <w:highlight w:val="none"/>
              </w:rPr>
              <w:t>有限责任公司□股份有限公司□个人独资企业□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787" w:type="dxa"/>
            <w:vMerge w:val="restart"/>
            <w:noWrap w:val="0"/>
            <w:vAlign w:val="center"/>
          </w:tcPr>
          <w:p>
            <w:pPr>
              <w:pStyle w:val="8"/>
              <w:jc w:val="center"/>
              <w:rPr>
                <w:rFonts w:ascii="仿宋" w:hAnsi="仿宋"/>
                <w:color w:val="auto"/>
                <w:highlight w:val="none"/>
              </w:rPr>
            </w:pPr>
            <w:r>
              <w:rPr>
                <w:rFonts w:hint="eastAsia" w:ascii="仿宋" w:hAnsi="仿宋" w:cs="仿宋"/>
                <w:color w:val="auto"/>
                <w:highlight w:val="none"/>
              </w:rPr>
              <w:t>营业执照</w:t>
            </w:r>
          </w:p>
          <w:p>
            <w:pPr>
              <w:pStyle w:val="8"/>
              <w:jc w:val="center"/>
              <w:rPr>
                <w:rFonts w:ascii="仿宋" w:hAnsi="仿宋"/>
                <w:color w:val="auto"/>
                <w:highlight w:val="none"/>
              </w:rPr>
            </w:pPr>
            <w:r>
              <w:rPr>
                <w:rFonts w:hint="eastAsia" w:ascii="仿宋" w:hAnsi="仿宋" w:cs="仿宋"/>
                <w:color w:val="auto"/>
                <w:highlight w:val="none"/>
              </w:rPr>
              <w:t>（总公司）</w:t>
            </w:r>
          </w:p>
        </w:tc>
        <w:tc>
          <w:tcPr>
            <w:tcW w:w="2149"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注册号码</w:t>
            </w:r>
          </w:p>
        </w:tc>
        <w:tc>
          <w:tcPr>
            <w:tcW w:w="1617" w:type="dxa"/>
            <w:gridSpan w:val="2"/>
            <w:noWrap w:val="0"/>
            <w:vAlign w:val="center"/>
          </w:tcPr>
          <w:p>
            <w:pPr>
              <w:pStyle w:val="8"/>
              <w:jc w:val="center"/>
              <w:rPr>
                <w:rFonts w:ascii="仿宋" w:hAnsi="仿宋"/>
                <w:color w:val="auto"/>
                <w:highlight w:val="none"/>
              </w:rPr>
            </w:pPr>
          </w:p>
        </w:tc>
        <w:tc>
          <w:tcPr>
            <w:tcW w:w="1898" w:type="dxa"/>
            <w:gridSpan w:val="2"/>
            <w:noWrap w:val="0"/>
            <w:vAlign w:val="center"/>
          </w:tcPr>
          <w:p>
            <w:pPr>
              <w:pStyle w:val="8"/>
              <w:jc w:val="center"/>
              <w:rPr>
                <w:rFonts w:ascii="仿宋" w:hAnsi="仿宋"/>
                <w:color w:val="auto"/>
                <w:highlight w:val="none"/>
              </w:rPr>
            </w:pPr>
            <w:r>
              <w:rPr>
                <w:rFonts w:hint="eastAsia" w:ascii="仿宋" w:hAnsi="仿宋" w:cs="仿宋"/>
                <w:color w:val="auto"/>
                <w:highlight w:val="none"/>
              </w:rPr>
              <w:t>注册地址</w:t>
            </w:r>
          </w:p>
        </w:tc>
        <w:tc>
          <w:tcPr>
            <w:tcW w:w="2403" w:type="dxa"/>
            <w:gridSpan w:val="2"/>
            <w:noWrap w:val="0"/>
            <w:vAlign w:val="center"/>
          </w:tcPr>
          <w:p>
            <w:pPr>
              <w:pStyle w:val="8"/>
              <w:jc w:val="center"/>
              <w:rPr>
                <w:rFonts w:ascii="仿宋" w:hAnsi="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787" w:type="dxa"/>
            <w:vMerge w:val="continue"/>
            <w:noWrap w:val="0"/>
            <w:vAlign w:val="center"/>
          </w:tcPr>
          <w:p>
            <w:pPr>
              <w:pStyle w:val="8"/>
              <w:jc w:val="center"/>
              <w:rPr>
                <w:rFonts w:ascii="仿宋" w:hAnsi="仿宋"/>
                <w:color w:val="auto"/>
                <w:highlight w:val="none"/>
              </w:rPr>
            </w:pPr>
          </w:p>
        </w:tc>
        <w:tc>
          <w:tcPr>
            <w:tcW w:w="2149"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注册资金</w:t>
            </w:r>
          </w:p>
        </w:tc>
        <w:tc>
          <w:tcPr>
            <w:tcW w:w="1617" w:type="dxa"/>
            <w:gridSpan w:val="2"/>
            <w:noWrap w:val="0"/>
            <w:vAlign w:val="center"/>
          </w:tcPr>
          <w:p>
            <w:pPr>
              <w:pStyle w:val="8"/>
              <w:jc w:val="center"/>
              <w:rPr>
                <w:rFonts w:ascii="仿宋" w:hAnsi="仿宋"/>
                <w:color w:val="auto"/>
                <w:highlight w:val="none"/>
              </w:rPr>
            </w:pPr>
          </w:p>
        </w:tc>
        <w:tc>
          <w:tcPr>
            <w:tcW w:w="1898" w:type="dxa"/>
            <w:gridSpan w:val="2"/>
            <w:noWrap w:val="0"/>
            <w:vAlign w:val="center"/>
          </w:tcPr>
          <w:p>
            <w:pPr>
              <w:pStyle w:val="8"/>
              <w:jc w:val="center"/>
              <w:rPr>
                <w:rFonts w:ascii="仿宋" w:hAnsi="仿宋"/>
                <w:color w:val="auto"/>
                <w:highlight w:val="none"/>
              </w:rPr>
            </w:pPr>
            <w:r>
              <w:rPr>
                <w:rFonts w:hint="eastAsia" w:ascii="仿宋" w:hAnsi="仿宋" w:cs="仿宋"/>
                <w:color w:val="auto"/>
                <w:highlight w:val="none"/>
              </w:rPr>
              <w:t>发证日期</w:t>
            </w:r>
          </w:p>
        </w:tc>
        <w:tc>
          <w:tcPr>
            <w:tcW w:w="2403" w:type="dxa"/>
            <w:gridSpan w:val="2"/>
            <w:noWrap w:val="0"/>
            <w:vAlign w:val="center"/>
          </w:tcPr>
          <w:p>
            <w:pPr>
              <w:pStyle w:val="8"/>
              <w:jc w:val="center"/>
              <w:rPr>
                <w:rFonts w:ascii="仿宋" w:hAnsi="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787" w:type="dxa"/>
            <w:vMerge w:val="restart"/>
            <w:noWrap w:val="0"/>
            <w:vAlign w:val="center"/>
          </w:tcPr>
          <w:p>
            <w:pPr>
              <w:pStyle w:val="8"/>
              <w:jc w:val="center"/>
              <w:rPr>
                <w:rFonts w:ascii="仿宋" w:hAnsi="仿宋"/>
                <w:color w:val="auto"/>
                <w:highlight w:val="none"/>
              </w:rPr>
            </w:pPr>
            <w:r>
              <w:rPr>
                <w:rFonts w:hint="eastAsia" w:ascii="仿宋" w:hAnsi="仿宋" w:cs="仿宋"/>
                <w:color w:val="auto"/>
                <w:highlight w:val="none"/>
              </w:rPr>
              <w:t>法定代表人</w:t>
            </w:r>
          </w:p>
        </w:tc>
        <w:tc>
          <w:tcPr>
            <w:tcW w:w="2149"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姓名</w:t>
            </w:r>
          </w:p>
        </w:tc>
        <w:tc>
          <w:tcPr>
            <w:tcW w:w="1617" w:type="dxa"/>
            <w:gridSpan w:val="2"/>
            <w:noWrap w:val="0"/>
            <w:vAlign w:val="center"/>
          </w:tcPr>
          <w:p>
            <w:pPr>
              <w:pStyle w:val="8"/>
              <w:jc w:val="center"/>
              <w:rPr>
                <w:rFonts w:ascii="仿宋" w:hAnsi="仿宋"/>
                <w:color w:val="auto"/>
                <w:highlight w:val="none"/>
              </w:rPr>
            </w:pPr>
          </w:p>
        </w:tc>
        <w:tc>
          <w:tcPr>
            <w:tcW w:w="1898" w:type="dxa"/>
            <w:gridSpan w:val="2"/>
            <w:noWrap w:val="0"/>
            <w:vAlign w:val="center"/>
          </w:tcPr>
          <w:p>
            <w:pPr>
              <w:pStyle w:val="8"/>
              <w:jc w:val="center"/>
              <w:rPr>
                <w:rFonts w:ascii="仿宋" w:hAnsi="仿宋"/>
                <w:color w:val="auto"/>
                <w:highlight w:val="none"/>
              </w:rPr>
            </w:pPr>
            <w:r>
              <w:rPr>
                <w:rFonts w:hint="eastAsia" w:ascii="仿宋" w:hAnsi="仿宋" w:cs="仿宋"/>
                <w:color w:val="auto"/>
                <w:highlight w:val="none"/>
              </w:rPr>
              <w:t>移动电话</w:t>
            </w:r>
          </w:p>
        </w:tc>
        <w:tc>
          <w:tcPr>
            <w:tcW w:w="2403" w:type="dxa"/>
            <w:gridSpan w:val="2"/>
            <w:noWrap w:val="0"/>
            <w:vAlign w:val="center"/>
          </w:tcPr>
          <w:p>
            <w:pPr>
              <w:pStyle w:val="8"/>
              <w:jc w:val="center"/>
              <w:rPr>
                <w:rFonts w:ascii="仿宋" w:hAnsi="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787" w:type="dxa"/>
            <w:vMerge w:val="continue"/>
            <w:noWrap w:val="0"/>
            <w:vAlign w:val="center"/>
          </w:tcPr>
          <w:p>
            <w:pPr>
              <w:pStyle w:val="8"/>
              <w:jc w:val="center"/>
              <w:rPr>
                <w:rFonts w:ascii="仿宋" w:hAnsi="仿宋"/>
                <w:color w:val="auto"/>
                <w:highlight w:val="none"/>
              </w:rPr>
            </w:pPr>
          </w:p>
        </w:tc>
        <w:tc>
          <w:tcPr>
            <w:tcW w:w="2149"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固定电话</w:t>
            </w:r>
          </w:p>
        </w:tc>
        <w:tc>
          <w:tcPr>
            <w:tcW w:w="1617" w:type="dxa"/>
            <w:gridSpan w:val="2"/>
            <w:noWrap w:val="0"/>
            <w:vAlign w:val="center"/>
          </w:tcPr>
          <w:p>
            <w:pPr>
              <w:pStyle w:val="8"/>
              <w:jc w:val="center"/>
              <w:rPr>
                <w:rFonts w:ascii="仿宋" w:hAnsi="仿宋"/>
                <w:color w:val="auto"/>
                <w:highlight w:val="none"/>
              </w:rPr>
            </w:pPr>
          </w:p>
        </w:tc>
        <w:tc>
          <w:tcPr>
            <w:tcW w:w="1898" w:type="dxa"/>
            <w:gridSpan w:val="2"/>
            <w:noWrap w:val="0"/>
            <w:vAlign w:val="center"/>
          </w:tcPr>
          <w:p>
            <w:pPr>
              <w:pStyle w:val="8"/>
              <w:jc w:val="center"/>
              <w:rPr>
                <w:rFonts w:ascii="仿宋" w:hAnsi="仿宋"/>
                <w:color w:val="auto"/>
                <w:highlight w:val="none"/>
              </w:rPr>
            </w:pPr>
            <w:r>
              <w:rPr>
                <w:rFonts w:hint="eastAsia" w:ascii="仿宋" w:hAnsi="仿宋" w:cs="仿宋"/>
                <w:color w:val="auto"/>
                <w:highlight w:val="none"/>
              </w:rPr>
              <w:t>电子邮箱</w:t>
            </w:r>
          </w:p>
        </w:tc>
        <w:tc>
          <w:tcPr>
            <w:tcW w:w="2403" w:type="dxa"/>
            <w:gridSpan w:val="2"/>
            <w:noWrap w:val="0"/>
            <w:vAlign w:val="center"/>
          </w:tcPr>
          <w:p>
            <w:pPr>
              <w:pStyle w:val="8"/>
              <w:jc w:val="center"/>
              <w:rPr>
                <w:rFonts w:ascii="仿宋" w:hAnsi="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787" w:type="dxa"/>
            <w:vMerge w:val="restart"/>
            <w:noWrap w:val="0"/>
            <w:vAlign w:val="center"/>
          </w:tcPr>
          <w:p>
            <w:pPr>
              <w:pStyle w:val="8"/>
              <w:jc w:val="center"/>
              <w:rPr>
                <w:rFonts w:ascii="仿宋" w:hAnsi="仿宋"/>
                <w:color w:val="auto"/>
                <w:highlight w:val="none"/>
              </w:rPr>
            </w:pPr>
            <w:r>
              <w:rPr>
                <w:rFonts w:hint="eastAsia" w:ascii="仿宋" w:hAnsi="仿宋" w:cs="仿宋"/>
                <w:color w:val="auto"/>
                <w:highlight w:val="none"/>
              </w:rPr>
              <w:t>营业执照</w:t>
            </w:r>
          </w:p>
          <w:p>
            <w:pPr>
              <w:pStyle w:val="8"/>
              <w:jc w:val="center"/>
              <w:rPr>
                <w:rFonts w:ascii="仿宋" w:hAnsi="仿宋"/>
                <w:color w:val="auto"/>
                <w:highlight w:val="none"/>
              </w:rPr>
            </w:pPr>
            <w:r>
              <w:rPr>
                <w:rFonts w:hint="eastAsia" w:ascii="仿宋" w:hAnsi="仿宋" w:cs="仿宋"/>
                <w:color w:val="auto"/>
                <w:highlight w:val="none"/>
              </w:rPr>
              <w:t>（分公司）</w:t>
            </w:r>
          </w:p>
        </w:tc>
        <w:tc>
          <w:tcPr>
            <w:tcW w:w="2149"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注册号码</w:t>
            </w:r>
          </w:p>
        </w:tc>
        <w:tc>
          <w:tcPr>
            <w:tcW w:w="1617" w:type="dxa"/>
            <w:gridSpan w:val="2"/>
            <w:noWrap w:val="0"/>
            <w:vAlign w:val="center"/>
          </w:tcPr>
          <w:p>
            <w:pPr>
              <w:pStyle w:val="8"/>
              <w:jc w:val="center"/>
              <w:rPr>
                <w:rFonts w:ascii="仿宋" w:hAnsi="仿宋"/>
                <w:color w:val="auto"/>
                <w:highlight w:val="none"/>
              </w:rPr>
            </w:pPr>
          </w:p>
        </w:tc>
        <w:tc>
          <w:tcPr>
            <w:tcW w:w="1898" w:type="dxa"/>
            <w:gridSpan w:val="2"/>
            <w:noWrap w:val="0"/>
            <w:vAlign w:val="center"/>
          </w:tcPr>
          <w:p>
            <w:pPr>
              <w:pStyle w:val="8"/>
              <w:jc w:val="center"/>
              <w:rPr>
                <w:rFonts w:ascii="仿宋" w:hAnsi="仿宋"/>
                <w:color w:val="auto"/>
                <w:highlight w:val="none"/>
              </w:rPr>
            </w:pPr>
            <w:r>
              <w:rPr>
                <w:rFonts w:hint="eastAsia" w:ascii="仿宋" w:hAnsi="仿宋" w:cs="仿宋"/>
                <w:color w:val="auto"/>
                <w:highlight w:val="none"/>
              </w:rPr>
              <w:t>注册地址</w:t>
            </w:r>
          </w:p>
        </w:tc>
        <w:tc>
          <w:tcPr>
            <w:tcW w:w="2403" w:type="dxa"/>
            <w:gridSpan w:val="2"/>
            <w:noWrap w:val="0"/>
            <w:vAlign w:val="center"/>
          </w:tcPr>
          <w:p>
            <w:pPr>
              <w:pStyle w:val="8"/>
              <w:jc w:val="center"/>
              <w:rPr>
                <w:rFonts w:ascii="仿宋" w:hAnsi="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787" w:type="dxa"/>
            <w:vMerge w:val="continue"/>
            <w:noWrap w:val="0"/>
            <w:vAlign w:val="center"/>
          </w:tcPr>
          <w:p>
            <w:pPr>
              <w:pStyle w:val="8"/>
              <w:jc w:val="center"/>
              <w:rPr>
                <w:rFonts w:ascii="仿宋" w:hAnsi="仿宋"/>
                <w:color w:val="auto"/>
                <w:highlight w:val="none"/>
              </w:rPr>
            </w:pPr>
          </w:p>
        </w:tc>
        <w:tc>
          <w:tcPr>
            <w:tcW w:w="2149"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负责人</w:t>
            </w:r>
          </w:p>
        </w:tc>
        <w:tc>
          <w:tcPr>
            <w:tcW w:w="1617" w:type="dxa"/>
            <w:gridSpan w:val="2"/>
            <w:noWrap w:val="0"/>
            <w:vAlign w:val="center"/>
          </w:tcPr>
          <w:p>
            <w:pPr>
              <w:pStyle w:val="8"/>
              <w:jc w:val="center"/>
              <w:rPr>
                <w:rFonts w:ascii="仿宋" w:hAnsi="仿宋"/>
                <w:color w:val="auto"/>
                <w:highlight w:val="none"/>
              </w:rPr>
            </w:pPr>
          </w:p>
        </w:tc>
        <w:tc>
          <w:tcPr>
            <w:tcW w:w="1898" w:type="dxa"/>
            <w:gridSpan w:val="2"/>
            <w:noWrap w:val="0"/>
            <w:vAlign w:val="center"/>
          </w:tcPr>
          <w:p>
            <w:pPr>
              <w:pStyle w:val="8"/>
              <w:jc w:val="center"/>
              <w:rPr>
                <w:rFonts w:ascii="仿宋" w:hAnsi="仿宋"/>
                <w:color w:val="auto"/>
                <w:highlight w:val="none"/>
              </w:rPr>
            </w:pPr>
            <w:r>
              <w:rPr>
                <w:rFonts w:hint="eastAsia" w:ascii="仿宋" w:hAnsi="仿宋" w:cs="仿宋"/>
                <w:color w:val="auto"/>
                <w:highlight w:val="none"/>
              </w:rPr>
              <w:t>发证日期</w:t>
            </w:r>
          </w:p>
        </w:tc>
        <w:tc>
          <w:tcPr>
            <w:tcW w:w="2403" w:type="dxa"/>
            <w:gridSpan w:val="2"/>
            <w:noWrap w:val="0"/>
            <w:vAlign w:val="center"/>
          </w:tcPr>
          <w:p>
            <w:pPr>
              <w:pStyle w:val="8"/>
              <w:jc w:val="center"/>
              <w:rPr>
                <w:rFonts w:ascii="仿宋" w:hAnsi="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787" w:type="dxa"/>
            <w:vMerge w:val="restart"/>
            <w:noWrap w:val="0"/>
            <w:vAlign w:val="center"/>
          </w:tcPr>
          <w:p>
            <w:pPr>
              <w:pStyle w:val="8"/>
              <w:jc w:val="center"/>
              <w:rPr>
                <w:rFonts w:ascii="仿宋" w:hAnsi="仿宋"/>
                <w:color w:val="auto"/>
                <w:highlight w:val="none"/>
              </w:rPr>
            </w:pPr>
            <w:r>
              <w:rPr>
                <w:rFonts w:hint="eastAsia" w:ascii="仿宋" w:hAnsi="仿宋" w:cs="仿宋"/>
                <w:color w:val="auto"/>
                <w:highlight w:val="none"/>
              </w:rPr>
              <w:t>项目负责人</w:t>
            </w:r>
          </w:p>
        </w:tc>
        <w:tc>
          <w:tcPr>
            <w:tcW w:w="2149"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姓名</w:t>
            </w:r>
          </w:p>
        </w:tc>
        <w:tc>
          <w:tcPr>
            <w:tcW w:w="1617" w:type="dxa"/>
            <w:gridSpan w:val="2"/>
            <w:noWrap w:val="0"/>
            <w:vAlign w:val="center"/>
          </w:tcPr>
          <w:p>
            <w:pPr>
              <w:pStyle w:val="8"/>
              <w:jc w:val="center"/>
              <w:rPr>
                <w:rFonts w:ascii="仿宋" w:hAnsi="仿宋"/>
                <w:color w:val="auto"/>
                <w:highlight w:val="none"/>
              </w:rPr>
            </w:pPr>
          </w:p>
        </w:tc>
        <w:tc>
          <w:tcPr>
            <w:tcW w:w="1898" w:type="dxa"/>
            <w:gridSpan w:val="2"/>
            <w:noWrap w:val="0"/>
            <w:vAlign w:val="center"/>
          </w:tcPr>
          <w:p>
            <w:pPr>
              <w:pStyle w:val="8"/>
              <w:jc w:val="center"/>
              <w:rPr>
                <w:rFonts w:ascii="仿宋" w:hAnsi="仿宋"/>
                <w:color w:val="auto"/>
                <w:highlight w:val="none"/>
              </w:rPr>
            </w:pPr>
            <w:r>
              <w:rPr>
                <w:rFonts w:hint="eastAsia" w:ascii="仿宋" w:hAnsi="仿宋" w:cs="仿宋"/>
                <w:color w:val="auto"/>
                <w:highlight w:val="none"/>
              </w:rPr>
              <w:t>移动电话</w:t>
            </w:r>
          </w:p>
        </w:tc>
        <w:tc>
          <w:tcPr>
            <w:tcW w:w="2403" w:type="dxa"/>
            <w:gridSpan w:val="2"/>
            <w:noWrap w:val="0"/>
            <w:vAlign w:val="center"/>
          </w:tcPr>
          <w:p>
            <w:pPr>
              <w:pStyle w:val="8"/>
              <w:jc w:val="center"/>
              <w:rPr>
                <w:rFonts w:ascii="仿宋" w:hAnsi="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787" w:type="dxa"/>
            <w:vMerge w:val="continue"/>
            <w:noWrap w:val="0"/>
            <w:vAlign w:val="center"/>
          </w:tcPr>
          <w:p>
            <w:pPr>
              <w:pStyle w:val="8"/>
              <w:jc w:val="center"/>
              <w:rPr>
                <w:rFonts w:ascii="仿宋" w:hAnsi="仿宋"/>
                <w:color w:val="auto"/>
                <w:highlight w:val="none"/>
              </w:rPr>
            </w:pPr>
          </w:p>
        </w:tc>
        <w:tc>
          <w:tcPr>
            <w:tcW w:w="2149"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固定电话</w:t>
            </w:r>
          </w:p>
        </w:tc>
        <w:tc>
          <w:tcPr>
            <w:tcW w:w="1617" w:type="dxa"/>
            <w:gridSpan w:val="2"/>
            <w:noWrap w:val="0"/>
            <w:vAlign w:val="center"/>
          </w:tcPr>
          <w:p>
            <w:pPr>
              <w:pStyle w:val="8"/>
              <w:jc w:val="center"/>
              <w:rPr>
                <w:rFonts w:ascii="仿宋" w:hAnsi="仿宋"/>
                <w:color w:val="auto"/>
                <w:highlight w:val="none"/>
              </w:rPr>
            </w:pPr>
          </w:p>
        </w:tc>
        <w:tc>
          <w:tcPr>
            <w:tcW w:w="1898" w:type="dxa"/>
            <w:gridSpan w:val="2"/>
            <w:noWrap w:val="0"/>
            <w:vAlign w:val="center"/>
          </w:tcPr>
          <w:p>
            <w:pPr>
              <w:pStyle w:val="8"/>
              <w:jc w:val="center"/>
              <w:rPr>
                <w:rFonts w:ascii="仿宋" w:hAnsi="仿宋"/>
                <w:color w:val="auto"/>
                <w:highlight w:val="none"/>
              </w:rPr>
            </w:pPr>
            <w:r>
              <w:rPr>
                <w:rFonts w:hint="eastAsia" w:ascii="仿宋" w:hAnsi="仿宋" w:cs="仿宋"/>
                <w:color w:val="auto"/>
                <w:highlight w:val="none"/>
              </w:rPr>
              <w:t>电子邮箱</w:t>
            </w:r>
          </w:p>
        </w:tc>
        <w:tc>
          <w:tcPr>
            <w:tcW w:w="2403" w:type="dxa"/>
            <w:gridSpan w:val="2"/>
            <w:noWrap w:val="0"/>
            <w:vAlign w:val="center"/>
          </w:tcPr>
          <w:p>
            <w:pPr>
              <w:pStyle w:val="8"/>
              <w:jc w:val="center"/>
              <w:rPr>
                <w:rFonts w:ascii="仿宋" w:hAnsi="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787" w:type="dxa"/>
            <w:vMerge w:val="restart"/>
            <w:noWrap w:val="0"/>
            <w:vAlign w:val="center"/>
          </w:tcPr>
          <w:p>
            <w:pPr>
              <w:pStyle w:val="8"/>
              <w:jc w:val="center"/>
              <w:rPr>
                <w:rFonts w:ascii="仿宋" w:hAnsi="仿宋"/>
                <w:color w:val="auto"/>
                <w:highlight w:val="none"/>
              </w:rPr>
            </w:pPr>
            <w:r>
              <w:rPr>
                <w:rFonts w:hint="eastAsia" w:ascii="仿宋" w:hAnsi="仿宋" w:cs="仿宋"/>
                <w:color w:val="auto"/>
                <w:highlight w:val="none"/>
              </w:rPr>
              <w:t>银行信息</w:t>
            </w:r>
          </w:p>
        </w:tc>
        <w:tc>
          <w:tcPr>
            <w:tcW w:w="2149"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开户银行</w:t>
            </w:r>
          </w:p>
        </w:tc>
        <w:tc>
          <w:tcPr>
            <w:tcW w:w="1617" w:type="dxa"/>
            <w:gridSpan w:val="2"/>
            <w:noWrap w:val="0"/>
            <w:vAlign w:val="center"/>
          </w:tcPr>
          <w:p>
            <w:pPr>
              <w:pStyle w:val="8"/>
              <w:jc w:val="center"/>
              <w:rPr>
                <w:rFonts w:ascii="仿宋" w:hAnsi="仿宋"/>
                <w:color w:val="auto"/>
                <w:highlight w:val="none"/>
              </w:rPr>
            </w:pPr>
          </w:p>
        </w:tc>
        <w:tc>
          <w:tcPr>
            <w:tcW w:w="1898" w:type="dxa"/>
            <w:gridSpan w:val="2"/>
            <w:noWrap w:val="0"/>
            <w:vAlign w:val="center"/>
          </w:tcPr>
          <w:p>
            <w:pPr>
              <w:pStyle w:val="8"/>
              <w:jc w:val="center"/>
              <w:rPr>
                <w:rFonts w:ascii="仿宋" w:hAnsi="仿宋"/>
                <w:color w:val="auto"/>
                <w:highlight w:val="none"/>
              </w:rPr>
            </w:pPr>
            <w:r>
              <w:rPr>
                <w:rFonts w:hint="eastAsia" w:ascii="仿宋" w:hAnsi="仿宋" w:cs="仿宋"/>
                <w:color w:val="auto"/>
                <w:highlight w:val="none"/>
              </w:rPr>
              <w:t>开户地市</w:t>
            </w:r>
          </w:p>
        </w:tc>
        <w:tc>
          <w:tcPr>
            <w:tcW w:w="2403" w:type="dxa"/>
            <w:gridSpan w:val="2"/>
            <w:noWrap w:val="0"/>
            <w:vAlign w:val="center"/>
          </w:tcPr>
          <w:p>
            <w:pPr>
              <w:pStyle w:val="8"/>
              <w:jc w:val="center"/>
              <w:rPr>
                <w:rFonts w:ascii="仿宋" w:hAnsi="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787" w:type="dxa"/>
            <w:vMerge w:val="continue"/>
            <w:noWrap w:val="0"/>
            <w:vAlign w:val="center"/>
          </w:tcPr>
          <w:p>
            <w:pPr>
              <w:pStyle w:val="8"/>
              <w:jc w:val="center"/>
              <w:rPr>
                <w:rFonts w:ascii="仿宋" w:hAnsi="仿宋"/>
                <w:color w:val="auto"/>
                <w:highlight w:val="none"/>
              </w:rPr>
            </w:pPr>
          </w:p>
        </w:tc>
        <w:tc>
          <w:tcPr>
            <w:tcW w:w="2149"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账户名称</w:t>
            </w:r>
          </w:p>
        </w:tc>
        <w:tc>
          <w:tcPr>
            <w:tcW w:w="1617" w:type="dxa"/>
            <w:gridSpan w:val="2"/>
            <w:noWrap w:val="0"/>
            <w:vAlign w:val="center"/>
          </w:tcPr>
          <w:p>
            <w:pPr>
              <w:pStyle w:val="8"/>
              <w:jc w:val="center"/>
              <w:rPr>
                <w:rFonts w:ascii="仿宋" w:hAnsi="仿宋"/>
                <w:color w:val="auto"/>
                <w:highlight w:val="none"/>
              </w:rPr>
            </w:pPr>
          </w:p>
        </w:tc>
        <w:tc>
          <w:tcPr>
            <w:tcW w:w="1898" w:type="dxa"/>
            <w:gridSpan w:val="2"/>
            <w:noWrap w:val="0"/>
            <w:vAlign w:val="center"/>
          </w:tcPr>
          <w:p>
            <w:pPr>
              <w:pStyle w:val="8"/>
              <w:jc w:val="center"/>
              <w:rPr>
                <w:rFonts w:ascii="仿宋" w:hAnsi="仿宋"/>
                <w:color w:val="auto"/>
                <w:highlight w:val="none"/>
              </w:rPr>
            </w:pPr>
            <w:r>
              <w:rPr>
                <w:rFonts w:hint="eastAsia" w:ascii="仿宋" w:hAnsi="仿宋" w:cs="仿宋"/>
                <w:color w:val="auto"/>
                <w:highlight w:val="none"/>
              </w:rPr>
              <w:t>银行账号</w:t>
            </w:r>
          </w:p>
        </w:tc>
        <w:tc>
          <w:tcPr>
            <w:tcW w:w="2403" w:type="dxa"/>
            <w:gridSpan w:val="2"/>
            <w:noWrap w:val="0"/>
            <w:vAlign w:val="center"/>
          </w:tcPr>
          <w:p>
            <w:pPr>
              <w:pStyle w:val="8"/>
              <w:jc w:val="center"/>
              <w:rPr>
                <w:rFonts w:ascii="仿宋" w:hAnsi="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787"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营业场所</w:t>
            </w:r>
          </w:p>
        </w:tc>
        <w:tc>
          <w:tcPr>
            <w:tcW w:w="2149"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地址</w:t>
            </w:r>
          </w:p>
        </w:tc>
        <w:tc>
          <w:tcPr>
            <w:tcW w:w="1617" w:type="dxa"/>
            <w:gridSpan w:val="2"/>
            <w:noWrap w:val="0"/>
            <w:vAlign w:val="center"/>
          </w:tcPr>
          <w:p>
            <w:pPr>
              <w:pStyle w:val="8"/>
              <w:jc w:val="center"/>
              <w:rPr>
                <w:rFonts w:ascii="仿宋" w:hAnsi="仿宋"/>
                <w:color w:val="auto"/>
                <w:highlight w:val="none"/>
              </w:rPr>
            </w:pPr>
          </w:p>
        </w:tc>
        <w:tc>
          <w:tcPr>
            <w:tcW w:w="1898" w:type="dxa"/>
            <w:gridSpan w:val="2"/>
            <w:noWrap w:val="0"/>
            <w:vAlign w:val="center"/>
          </w:tcPr>
          <w:p>
            <w:pPr>
              <w:pStyle w:val="8"/>
              <w:jc w:val="center"/>
              <w:rPr>
                <w:rFonts w:ascii="仿宋" w:hAnsi="仿宋"/>
                <w:color w:val="auto"/>
                <w:highlight w:val="none"/>
              </w:rPr>
            </w:pPr>
            <w:r>
              <w:rPr>
                <w:rFonts w:hint="eastAsia" w:ascii="仿宋" w:hAnsi="仿宋" w:cs="仿宋"/>
                <w:color w:val="auto"/>
                <w:highlight w:val="none"/>
              </w:rPr>
              <w:t>邮政编码</w:t>
            </w:r>
          </w:p>
        </w:tc>
        <w:tc>
          <w:tcPr>
            <w:tcW w:w="2403" w:type="dxa"/>
            <w:gridSpan w:val="2"/>
            <w:noWrap w:val="0"/>
            <w:vAlign w:val="center"/>
          </w:tcPr>
          <w:p>
            <w:pPr>
              <w:pStyle w:val="8"/>
              <w:jc w:val="center"/>
              <w:rPr>
                <w:rFonts w:ascii="仿宋" w:hAnsi="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787" w:type="dxa"/>
            <w:vMerge w:val="restart"/>
            <w:noWrap w:val="0"/>
            <w:vAlign w:val="center"/>
          </w:tcPr>
          <w:p>
            <w:pPr>
              <w:pStyle w:val="8"/>
              <w:jc w:val="center"/>
              <w:rPr>
                <w:rFonts w:ascii="仿宋" w:hAnsi="仿宋"/>
                <w:color w:val="auto"/>
                <w:highlight w:val="none"/>
              </w:rPr>
            </w:pPr>
            <w:r>
              <w:rPr>
                <w:rFonts w:hint="eastAsia" w:ascii="仿宋" w:hAnsi="仿宋" w:cs="仿宋"/>
                <w:color w:val="auto"/>
                <w:highlight w:val="none"/>
              </w:rPr>
              <w:t>队伍建设</w:t>
            </w:r>
          </w:p>
        </w:tc>
        <w:tc>
          <w:tcPr>
            <w:tcW w:w="2149" w:type="dxa"/>
            <w:vMerge w:val="restart"/>
            <w:noWrap w:val="0"/>
            <w:vAlign w:val="center"/>
          </w:tcPr>
          <w:p>
            <w:pPr>
              <w:pStyle w:val="8"/>
              <w:jc w:val="center"/>
              <w:rPr>
                <w:rFonts w:ascii="仿宋" w:hAnsi="仿宋"/>
                <w:color w:val="auto"/>
                <w:highlight w:val="none"/>
              </w:rPr>
            </w:pPr>
            <w:r>
              <w:rPr>
                <w:rFonts w:hint="eastAsia" w:ascii="仿宋" w:hAnsi="仿宋" w:cs="仿宋"/>
                <w:color w:val="auto"/>
                <w:highlight w:val="none"/>
              </w:rPr>
              <w:t>专职人员总数</w:t>
            </w:r>
          </w:p>
        </w:tc>
        <w:tc>
          <w:tcPr>
            <w:tcW w:w="708" w:type="dxa"/>
            <w:vMerge w:val="restart"/>
            <w:tcBorders>
              <w:right w:val="single" w:color="auto" w:sz="4" w:space="0"/>
            </w:tcBorders>
            <w:noWrap w:val="0"/>
            <w:vAlign w:val="center"/>
          </w:tcPr>
          <w:p>
            <w:pPr>
              <w:pStyle w:val="8"/>
              <w:jc w:val="right"/>
              <w:rPr>
                <w:rFonts w:ascii="仿宋" w:hAnsi="仿宋"/>
                <w:color w:val="auto"/>
                <w:highlight w:val="none"/>
              </w:rPr>
            </w:pPr>
            <w:r>
              <w:rPr>
                <w:rFonts w:hint="eastAsia" w:ascii="仿宋" w:hAnsi="仿宋" w:cs="仿宋"/>
                <w:color w:val="auto"/>
                <w:highlight w:val="none"/>
              </w:rPr>
              <w:t>人</w:t>
            </w:r>
          </w:p>
        </w:tc>
        <w:tc>
          <w:tcPr>
            <w:tcW w:w="1831" w:type="dxa"/>
            <w:gridSpan w:val="2"/>
            <w:tcBorders>
              <w:left w:val="single" w:color="auto" w:sz="4" w:space="0"/>
              <w:bottom w:val="single" w:color="auto" w:sz="4" w:space="0"/>
              <w:right w:val="single" w:color="auto" w:sz="4" w:space="0"/>
            </w:tcBorders>
            <w:noWrap w:val="0"/>
            <w:vAlign w:val="center"/>
          </w:tcPr>
          <w:p>
            <w:pPr>
              <w:pStyle w:val="8"/>
              <w:jc w:val="center"/>
              <w:rPr>
                <w:rFonts w:ascii="仿宋" w:hAnsi="仿宋"/>
                <w:color w:val="auto"/>
                <w:highlight w:val="none"/>
              </w:rPr>
            </w:pPr>
            <w:r>
              <w:rPr>
                <w:rFonts w:hint="eastAsia" w:ascii="仿宋" w:hAnsi="仿宋" w:cs="仿宋"/>
                <w:color w:val="auto"/>
                <w:highlight w:val="none"/>
              </w:rPr>
              <w:t>中级以上职称人员总数</w:t>
            </w:r>
          </w:p>
        </w:tc>
        <w:tc>
          <w:tcPr>
            <w:tcW w:w="976" w:type="dxa"/>
            <w:tcBorders>
              <w:left w:val="single" w:color="auto" w:sz="4" w:space="0"/>
              <w:bottom w:val="single" w:color="auto" w:sz="4" w:space="0"/>
              <w:right w:val="single" w:color="auto" w:sz="4" w:space="0"/>
            </w:tcBorders>
            <w:noWrap w:val="0"/>
            <w:vAlign w:val="center"/>
          </w:tcPr>
          <w:p>
            <w:pPr>
              <w:pStyle w:val="8"/>
              <w:jc w:val="right"/>
              <w:rPr>
                <w:rFonts w:ascii="仿宋" w:hAnsi="仿宋"/>
                <w:color w:val="auto"/>
                <w:highlight w:val="none"/>
              </w:rPr>
            </w:pPr>
            <w:r>
              <w:rPr>
                <w:rFonts w:hint="eastAsia" w:ascii="仿宋" w:hAnsi="仿宋" w:cs="仿宋"/>
                <w:color w:val="auto"/>
                <w:highlight w:val="none"/>
              </w:rPr>
              <w:t>人</w:t>
            </w:r>
          </w:p>
        </w:tc>
        <w:tc>
          <w:tcPr>
            <w:tcW w:w="1563" w:type="dxa"/>
            <w:tcBorders>
              <w:left w:val="single" w:color="auto" w:sz="4" w:space="0"/>
              <w:bottom w:val="single" w:color="auto" w:sz="4" w:space="0"/>
              <w:right w:val="single" w:color="auto" w:sz="4" w:space="0"/>
            </w:tcBorders>
            <w:noWrap w:val="0"/>
            <w:vAlign w:val="center"/>
          </w:tcPr>
          <w:p>
            <w:pPr>
              <w:pStyle w:val="8"/>
              <w:jc w:val="center"/>
              <w:rPr>
                <w:rFonts w:ascii="仿宋" w:hAnsi="仿宋"/>
                <w:color w:val="auto"/>
                <w:highlight w:val="none"/>
              </w:rPr>
            </w:pPr>
            <w:r>
              <w:rPr>
                <w:rFonts w:hint="eastAsia" w:ascii="仿宋" w:hAnsi="仿宋" w:cs="仿宋"/>
                <w:color w:val="auto"/>
                <w:highlight w:val="none"/>
              </w:rPr>
              <w:t>占专职人员总数比例</w:t>
            </w:r>
          </w:p>
        </w:tc>
        <w:tc>
          <w:tcPr>
            <w:tcW w:w="840" w:type="dxa"/>
            <w:tcBorders>
              <w:left w:val="single" w:color="auto" w:sz="4" w:space="0"/>
              <w:bottom w:val="single" w:color="auto" w:sz="4" w:space="0"/>
            </w:tcBorders>
            <w:noWrap w:val="0"/>
            <w:vAlign w:val="center"/>
          </w:tcPr>
          <w:p>
            <w:pPr>
              <w:pStyle w:val="8"/>
              <w:jc w:val="right"/>
              <w:rPr>
                <w:rFonts w:ascii="仿宋" w:hAnsi="仿宋"/>
                <w:color w:val="auto"/>
                <w:highlight w:val="none"/>
              </w:rPr>
            </w:pPr>
            <w:r>
              <w:rPr>
                <w:rFonts w:ascii="仿宋" w:hAnsi="仿宋"/>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787" w:type="dxa"/>
            <w:vMerge w:val="continue"/>
            <w:noWrap w:val="0"/>
            <w:vAlign w:val="center"/>
          </w:tcPr>
          <w:p>
            <w:pPr>
              <w:pStyle w:val="8"/>
              <w:jc w:val="center"/>
              <w:rPr>
                <w:rFonts w:ascii="仿宋" w:hAnsi="仿宋"/>
                <w:color w:val="auto"/>
                <w:highlight w:val="none"/>
              </w:rPr>
            </w:pPr>
          </w:p>
        </w:tc>
        <w:tc>
          <w:tcPr>
            <w:tcW w:w="2149" w:type="dxa"/>
            <w:vMerge w:val="continue"/>
            <w:noWrap w:val="0"/>
            <w:vAlign w:val="center"/>
          </w:tcPr>
          <w:p>
            <w:pPr>
              <w:pStyle w:val="8"/>
              <w:jc w:val="center"/>
              <w:rPr>
                <w:rFonts w:ascii="仿宋" w:hAnsi="仿宋"/>
                <w:color w:val="auto"/>
                <w:highlight w:val="none"/>
              </w:rPr>
            </w:pPr>
          </w:p>
        </w:tc>
        <w:tc>
          <w:tcPr>
            <w:tcW w:w="708" w:type="dxa"/>
            <w:vMerge w:val="continue"/>
            <w:tcBorders>
              <w:bottom w:val="single" w:color="auto" w:sz="4" w:space="0"/>
              <w:right w:val="single" w:color="auto" w:sz="4" w:space="0"/>
            </w:tcBorders>
            <w:noWrap w:val="0"/>
            <w:vAlign w:val="center"/>
          </w:tcPr>
          <w:p>
            <w:pPr>
              <w:pStyle w:val="8"/>
              <w:jc w:val="center"/>
              <w:rPr>
                <w:rFonts w:ascii="仿宋" w:hAnsi="仿宋"/>
                <w:color w:val="auto"/>
                <w:highlight w:val="none"/>
              </w:rPr>
            </w:pPr>
          </w:p>
        </w:tc>
        <w:tc>
          <w:tcPr>
            <w:tcW w:w="1831" w:type="dxa"/>
            <w:gridSpan w:val="2"/>
            <w:tcBorders>
              <w:top w:val="single" w:color="auto" w:sz="4" w:space="0"/>
              <w:left w:val="single" w:color="auto" w:sz="4" w:space="0"/>
              <w:bottom w:val="single" w:color="auto" w:sz="4" w:space="0"/>
              <w:right w:val="single" w:color="auto" w:sz="4" w:space="0"/>
            </w:tcBorders>
            <w:noWrap w:val="0"/>
            <w:vAlign w:val="center"/>
          </w:tcPr>
          <w:p>
            <w:pPr>
              <w:pStyle w:val="8"/>
              <w:jc w:val="center"/>
              <w:rPr>
                <w:rFonts w:ascii="仿宋" w:hAnsi="仿宋"/>
                <w:color w:val="auto"/>
                <w:highlight w:val="none"/>
              </w:rPr>
            </w:pPr>
            <w:r>
              <w:rPr>
                <w:rFonts w:hint="eastAsia" w:ascii="仿宋" w:hAnsi="仿宋" w:cs="仿宋"/>
                <w:color w:val="auto"/>
                <w:highlight w:val="none"/>
              </w:rPr>
              <w:t>参加政府采购培训人员总数</w:t>
            </w:r>
          </w:p>
        </w:tc>
        <w:tc>
          <w:tcPr>
            <w:tcW w:w="976" w:type="dxa"/>
            <w:tcBorders>
              <w:top w:val="single" w:color="auto" w:sz="4" w:space="0"/>
              <w:left w:val="single" w:color="auto" w:sz="4" w:space="0"/>
              <w:bottom w:val="single" w:color="auto" w:sz="4" w:space="0"/>
              <w:right w:val="single" w:color="auto" w:sz="4" w:space="0"/>
            </w:tcBorders>
            <w:noWrap w:val="0"/>
            <w:vAlign w:val="center"/>
          </w:tcPr>
          <w:p>
            <w:pPr>
              <w:pStyle w:val="8"/>
              <w:jc w:val="right"/>
              <w:rPr>
                <w:rFonts w:ascii="仿宋" w:hAnsi="仿宋"/>
                <w:color w:val="auto"/>
                <w:highlight w:val="none"/>
              </w:rPr>
            </w:pPr>
            <w:r>
              <w:rPr>
                <w:rFonts w:hint="eastAsia" w:ascii="仿宋" w:hAnsi="仿宋" w:cs="仿宋"/>
                <w:color w:val="auto"/>
                <w:highlight w:val="none"/>
              </w:rPr>
              <w:t>人</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ascii="仿宋" w:hAnsi="仿宋"/>
                <w:color w:val="auto"/>
                <w:highlight w:val="none"/>
              </w:rPr>
            </w:pPr>
            <w:r>
              <w:rPr>
                <w:rFonts w:hint="eastAsia" w:ascii="仿宋" w:hAnsi="仿宋" w:cs="仿宋"/>
                <w:color w:val="auto"/>
                <w:highlight w:val="none"/>
              </w:rPr>
              <w:t>占专职人员总数比例</w:t>
            </w:r>
          </w:p>
        </w:tc>
        <w:tc>
          <w:tcPr>
            <w:tcW w:w="840" w:type="dxa"/>
            <w:tcBorders>
              <w:top w:val="single" w:color="auto" w:sz="4" w:space="0"/>
              <w:left w:val="single" w:color="auto" w:sz="4" w:space="0"/>
              <w:bottom w:val="single" w:color="auto" w:sz="4" w:space="0"/>
            </w:tcBorders>
            <w:noWrap w:val="0"/>
            <w:vAlign w:val="center"/>
          </w:tcPr>
          <w:p>
            <w:pPr>
              <w:pStyle w:val="8"/>
              <w:jc w:val="right"/>
              <w:rPr>
                <w:rFonts w:ascii="仿宋" w:hAnsi="仿宋"/>
                <w:color w:val="auto"/>
                <w:highlight w:val="none"/>
              </w:rPr>
            </w:pPr>
            <w:r>
              <w:rPr>
                <w:rFonts w:ascii="仿宋" w:hAnsi="仿宋"/>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3936" w:type="dxa"/>
            <w:gridSpan w:val="2"/>
            <w:tcBorders>
              <w:right w:val="single" w:color="auto" w:sz="4" w:space="0"/>
            </w:tcBorders>
            <w:noWrap w:val="0"/>
            <w:vAlign w:val="center"/>
          </w:tcPr>
          <w:p>
            <w:pPr>
              <w:pStyle w:val="8"/>
              <w:jc w:val="center"/>
              <w:rPr>
                <w:rFonts w:ascii="仿宋" w:hAnsi="仿宋"/>
                <w:color w:val="auto"/>
                <w:highlight w:val="none"/>
              </w:rPr>
            </w:pPr>
            <w:r>
              <w:rPr>
                <w:rFonts w:hint="eastAsia" w:ascii="仿宋" w:hAnsi="仿宋" w:cs="仿宋"/>
                <w:color w:val="auto"/>
                <w:highlight w:val="none"/>
              </w:rPr>
              <w:t>近三年内有无重大违法记录承诺（并提供“信用中国”查询网页截图）</w:t>
            </w:r>
          </w:p>
        </w:tc>
        <w:tc>
          <w:tcPr>
            <w:tcW w:w="5918" w:type="dxa"/>
            <w:gridSpan w:val="6"/>
            <w:tcBorders>
              <w:left w:val="single" w:color="auto" w:sz="4" w:space="0"/>
            </w:tcBorders>
            <w:noWrap w:val="0"/>
            <w:vAlign w:val="center"/>
          </w:tcPr>
          <w:p>
            <w:pPr>
              <w:pStyle w:val="8"/>
              <w:jc w:val="center"/>
              <w:rPr>
                <w:rFonts w:ascii="仿宋" w:hAnsi="仿宋"/>
                <w:color w:val="auto"/>
                <w:highlight w:val="none"/>
              </w:rPr>
            </w:pPr>
          </w:p>
        </w:tc>
      </w:tr>
    </w:tbl>
    <w:p>
      <w:pPr>
        <w:spacing w:line="440" w:lineRule="exact"/>
        <w:ind w:firstLine="480"/>
        <w:jc w:val="center"/>
        <w:rPr>
          <w:rFonts w:ascii="仿宋" w:hAnsi="仿宋"/>
          <w:color w:val="auto"/>
          <w:highlight w:val="none"/>
        </w:rPr>
      </w:pPr>
    </w:p>
    <w:p>
      <w:pPr>
        <w:pStyle w:val="12"/>
        <w:spacing w:line="440" w:lineRule="exact"/>
        <w:ind w:firstLine="482"/>
        <w:rPr>
          <w:rFonts w:ascii="仿宋" w:hAnsi="仿宋" w:eastAsia="仿宋" w:cs="宋体"/>
          <w:b/>
          <w:bCs/>
          <w:color w:val="auto"/>
          <w:sz w:val="24"/>
          <w:szCs w:val="24"/>
          <w:highlight w:val="none"/>
        </w:rPr>
      </w:pPr>
      <w:r>
        <w:rPr>
          <w:rFonts w:ascii="仿宋" w:hAnsi="仿宋" w:eastAsia="仿宋"/>
          <w:b/>
          <w:bCs/>
          <w:color w:val="auto"/>
          <w:sz w:val="24"/>
          <w:szCs w:val="24"/>
          <w:highlight w:val="none"/>
        </w:rPr>
        <w:br w:type="page"/>
      </w:r>
      <w:r>
        <w:rPr>
          <w:rFonts w:hint="eastAsia" w:ascii="仿宋" w:hAnsi="仿宋" w:eastAsia="仿宋" w:cs="宋体"/>
          <w:b/>
          <w:bCs/>
          <w:color w:val="auto"/>
          <w:sz w:val="24"/>
          <w:szCs w:val="24"/>
          <w:highlight w:val="none"/>
        </w:rPr>
        <w:t>附件</w:t>
      </w:r>
      <w:r>
        <w:rPr>
          <w:rFonts w:ascii="仿宋" w:hAnsi="仿宋" w:eastAsia="仿宋" w:cs="宋体"/>
          <w:b/>
          <w:bCs/>
          <w:color w:val="auto"/>
          <w:sz w:val="24"/>
          <w:szCs w:val="24"/>
          <w:highlight w:val="none"/>
        </w:rPr>
        <w:t>3</w:t>
      </w:r>
    </w:p>
    <w:p>
      <w:pPr>
        <w:pStyle w:val="12"/>
        <w:spacing w:line="440" w:lineRule="exact"/>
        <w:ind w:firstLine="482"/>
        <w:jc w:val="center"/>
        <w:rPr>
          <w:rFonts w:ascii="仿宋" w:hAnsi="仿宋" w:eastAsia="仿宋"/>
          <w:b/>
          <w:bCs/>
          <w:color w:val="auto"/>
          <w:sz w:val="24"/>
          <w:szCs w:val="24"/>
          <w:highlight w:val="none"/>
        </w:rPr>
      </w:pPr>
      <w:r>
        <w:rPr>
          <w:rFonts w:hint="eastAsia" w:ascii="仿宋" w:hAnsi="仿宋" w:eastAsia="仿宋" w:cs="宋体"/>
          <w:b/>
          <w:bCs/>
          <w:color w:val="auto"/>
          <w:sz w:val="24"/>
          <w:szCs w:val="24"/>
          <w:highlight w:val="none"/>
        </w:rPr>
        <w:t>报价一览表</w:t>
      </w:r>
    </w:p>
    <w:p>
      <w:pPr>
        <w:ind w:firstLine="480"/>
        <w:rPr>
          <w:rFonts w:ascii="仿宋" w:hAnsi="仿宋"/>
          <w:color w:val="auto"/>
          <w:highlight w:val="none"/>
        </w:rPr>
      </w:pPr>
    </w:p>
    <w:tbl>
      <w:tblPr>
        <w:tblStyle w:val="24"/>
        <w:tblpPr w:leftFromText="180" w:rightFromText="180" w:vertAnchor="page" w:horzAnchor="margin" w:tblpXSpec="center" w:tblpY="23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2448"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项目名称</w:t>
            </w:r>
          </w:p>
        </w:tc>
        <w:tc>
          <w:tcPr>
            <w:tcW w:w="7560" w:type="dxa"/>
            <w:noWrap w:val="0"/>
            <w:vAlign w:val="center"/>
          </w:tcPr>
          <w:p>
            <w:pPr>
              <w:pStyle w:val="8"/>
              <w:rPr>
                <w:rFonts w:ascii="仿宋" w:hAnsi="仿宋"/>
                <w:color w:val="auto"/>
                <w:highlight w:val="none"/>
              </w:rPr>
            </w:pPr>
            <w:r>
              <w:rPr>
                <w:rFonts w:hint="eastAsia" w:ascii="仿宋" w:hAnsi="仿宋" w:cs="仿宋"/>
                <w:color w:val="auto"/>
                <w:highlight w:val="none"/>
                <w:lang w:val="en-US" w:eastAsia="zh-CN"/>
              </w:rPr>
              <w:t>聊城大学</w:t>
            </w:r>
            <w:r>
              <w:rPr>
                <w:rFonts w:ascii="仿宋" w:hAnsi="仿宋" w:cs="仿宋"/>
                <w:color w:val="auto"/>
                <w:highlight w:val="none"/>
              </w:rPr>
              <w:t>202</w:t>
            </w:r>
            <w:r>
              <w:rPr>
                <w:rFonts w:hint="eastAsia" w:ascii="仿宋" w:hAnsi="仿宋" w:cs="仿宋"/>
                <w:color w:val="auto"/>
                <w:highlight w:val="none"/>
              </w:rPr>
              <w:t>3</w:t>
            </w:r>
            <w:r>
              <w:rPr>
                <w:rFonts w:ascii="仿宋" w:hAnsi="仿宋" w:cs="仿宋"/>
                <w:color w:val="auto"/>
                <w:highlight w:val="none"/>
              </w:rPr>
              <w:t>-202</w:t>
            </w:r>
            <w:r>
              <w:rPr>
                <w:rFonts w:hint="eastAsia" w:ascii="仿宋" w:hAnsi="仿宋" w:cs="仿宋"/>
                <w:color w:val="auto"/>
                <w:highlight w:val="none"/>
              </w:rPr>
              <w:t>4年度采购项目招标采购代理机构遴选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2448"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项目编号</w:t>
            </w:r>
          </w:p>
        </w:tc>
        <w:tc>
          <w:tcPr>
            <w:tcW w:w="7560" w:type="dxa"/>
            <w:noWrap w:val="0"/>
            <w:vAlign w:val="center"/>
          </w:tcPr>
          <w:p>
            <w:pPr>
              <w:pStyle w:val="8"/>
              <w:rPr>
                <w:rFonts w:ascii="仿宋" w:hAnsi="仿宋"/>
                <w:color w:val="auto"/>
                <w:highlight w:val="none"/>
              </w:rPr>
            </w:pPr>
            <w:r>
              <w:rPr>
                <w:rFonts w:ascii="仿宋" w:hAnsi="仿宋"/>
                <w:color w:val="auto"/>
                <w:highlight w:val="none"/>
              </w:rPr>
              <w:t>LDFZ202</w:t>
            </w:r>
            <w:r>
              <w:rPr>
                <w:rFonts w:hint="eastAsia" w:ascii="仿宋" w:hAnsi="仿宋"/>
                <w:color w:val="auto"/>
                <w:highlight w:val="none"/>
              </w:rPr>
              <w:t>3</w:t>
            </w:r>
            <w:r>
              <w:rPr>
                <w:rFonts w:ascii="仿宋" w:hAnsi="仿宋"/>
                <w:color w:val="auto"/>
                <w:highlight w:val="none"/>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2448"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收费标准</w:t>
            </w:r>
          </w:p>
        </w:tc>
        <w:tc>
          <w:tcPr>
            <w:tcW w:w="7560" w:type="dxa"/>
            <w:noWrap w:val="0"/>
            <w:vAlign w:val="center"/>
          </w:tcPr>
          <w:p>
            <w:pPr>
              <w:pStyle w:val="8"/>
              <w:rPr>
                <w:rFonts w:ascii="仿宋" w:hAnsi="仿宋"/>
                <w:color w:val="auto"/>
                <w:highlight w:val="none"/>
                <w:lang w:val="zh-CN"/>
              </w:rPr>
            </w:pPr>
            <w:r>
              <w:rPr>
                <w:rFonts w:hint="eastAsia" w:ascii="仿宋" w:hAnsi="仿宋" w:cs="仿宋"/>
                <w:color w:val="auto"/>
                <w:highlight w:val="none"/>
                <w:lang w:val="en-US" w:eastAsia="zh-CN"/>
              </w:rPr>
              <w:t>详见第四部分第二项</w:t>
            </w:r>
            <w:r>
              <w:rPr>
                <w:rFonts w:hint="eastAsia" w:ascii="仿宋" w:hAnsi="仿宋" w:cs="仿宋"/>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2448"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投标报价</w:t>
            </w:r>
          </w:p>
        </w:tc>
        <w:tc>
          <w:tcPr>
            <w:tcW w:w="7560" w:type="dxa"/>
            <w:noWrap w:val="0"/>
            <w:vAlign w:val="center"/>
          </w:tcPr>
          <w:p>
            <w:pPr>
              <w:pStyle w:val="8"/>
              <w:rPr>
                <w:rFonts w:ascii="仿宋" w:hAnsi="仿宋"/>
                <w:color w:val="auto"/>
                <w:highlight w:val="none"/>
              </w:rPr>
            </w:pPr>
            <w:r>
              <w:rPr>
                <w:rFonts w:ascii="仿宋" w:hAnsi="仿宋"/>
                <w:color w:val="auto"/>
                <w:highlight w:val="none"/>
              </w:rPr>
              <w:t>A1</w:t>
            </w:r>
            <w:r>
              <w:rPr>
                <w:rFonts w:hint="eastAsia" w:ascii="仿宋" w:hAnsi="仿宋" w:cs="仿宋"/>
                <w:color w:val="auto"/>
                <w:highlight w:val="none"/>
              </w:rPr>
              <w:t>包按上述标准</w:t>
            </w:r>
            <w:r>
              <w:rPr>
                <w:rFonts w:hint="eastAsia" w:ascii="仿宋" w:hAnsi="仿宋" w:cs="仿宋"/>
                <w:color w:val="auto"/>
                <w:highlight w:val="none"/>
                <w:u w:val="single"/>
              </w:rPr>
              <w:t xml:space="preserve">      </w:t>
            </w:r>
            <w:r>
              <w:rPr>
                <w:rFonts w:ascii="仿宋" w:hAnsi="仿宋"/>
                <w:color w:val="auto"/>
                <w:highlight w:val="none"/>
              </w:rPr>
              <w:t>%</w:t>
            </w:r>
            <w:r>
              <w:rPr>
                <w:rFonts w:hint="eastAsia" w:ascii="仿宋" w:hAnsi="仿宋" w:cs="仿宋"/>
                <w:color w:val="auto"/>
                <w:highlight w:val="none"/>
              </w:rPr>
              <w:t>。</w:t>
            </w:r>
          </w:p>
          <w:p>
            <w:pPr>
              <w:pStyle w:val="8"/>
              <w:rPr>
                <w:rFonts w:ascii="仿宋" w:hAnsi="仿宋"/>
                <w:color w:val="auto"/>
                <w:highlight w:val="none"/>
              </w:rPr>
            </w:pPr>
            <w:r>
              <w:rPr>
                <w:rFonts w:ascii="仿宋" w:hAnsi="仿宋"/>
                <w:color w:val="auto"/>
                <w:highlight w:val="none"/>
              </w:rPr>
              <w:t>A2</w:t>
            </w:r>
            <w:r>
              <w:rPr>
                <w:rFonts w:hint="eastAsia" w:ascii="仿宋" w:hAnsi="仿宋" w:cs="仿宋"/>
                <w:color w:val="auto"/>
                <w:highlight w:val="none"/>
              </w:rPr>
              <w:t>包按上述标准</w:t>
            </w:r>
            <w:r>
              <w:rPr>
                <w:rFonts w:hint="eastAsia" w:ascii="仿宋" w:hAnsi="仿宋" w:cs="仿宋"/>
                <w:color w:val="auto"/>
                <w:highlight w:val="none"/>
                <w:u w:val="single"/>
              </w:rPr>
              <w:t xml:space="preserve">      </w:t>
            </w:r>
            <w:r>
              <w:rPr>
                <w:rFonts w:ascii="仿宋" w:hAnsi="仿宋"/>
                <w:color w:val="auto"/>
                <w:highlight w:val="none"/>
              </w:rPr>
              <w:t>%</w:t>
            </w:r>
            <w:r>
              <w:rPr>
                <w:rFonts w:hint="eastAsia" w:ascii="仿宋" w:hAnsi="仿宋" w:cs="仿宋"/>
                <w:color w:val="auto"/>
                <w:highlight w:val="none"/>
              </w:rPr>
              <w:t>。</w:t>
            </w:r>
          </w:p>
          <w:p>
            <w:pPr>
              <w:pStyle w:val="8"/>
              <w:rPr>
                <w:rFonts w:ascii="仿宋" w:hAnsi="仿宋"/>
                <w:color w:val="auto"/>
                <w:highlight w:val="none"/>
              </w:rPr>
            </w:pPr>
            <w:r>
              <w:rPr>
                <w:rFonts w:hint="eastAsia" w:ascii="仿宋" w:hAnsi="仿宋" w:cs="仿宋"/>
                <w:color w:val="auto"/>
                <w:highlight w:val="none"/>
              </w:rPr>
              <w:t>注：未投报的标段标注“</w:t>
            </w:r>
            <w:r>
              <w:rPr>
                <w:rFonts w:ascii="仿宋" w:hAnsi="仿宋"/>
                <w:color w:val="auto"/>
                <w:highlight w:val="none"/>
              </w:rPr>
              <w:t>/</w:t>
            </w:r>
            <w:r>
              <w:rPr>
                <w:rFonts w:hint="eastAsia" w:ascii="仿宋" w:hAnsi="仿宋" w:cs="仿宋"/>
                <w:color w:val="auto"/>
                <w:highlight w:val="none"/>
              </w:rPr>
              <w:t>”，不得留白。</w:t>
            </w:r>
          </w:p>
        </w:tc>
      </w:tr>
    </w:tbl>
    <w:p>
      <w:pPr>
        <w:pStyle w:val="12"/>
        <w:spacing w:line="440" w:lineRule="exact"/>
        <w:ind w:firstLine="482"/>
        <w:rPr>
          <w:rFonts w:ascii="仿宋" w:hAnsi="仿宋" w:eastAsia="仿宋"/>
          <w:b/>
          <w:bCs/>
          <w:color w:val="auto"/>
          <w:sz w:val="24"/>
          <w:szCs w:val="24"/>
          <w:highlight w:val="none"/>
        </w:rPr>
      </w:pPr>
    </w:p>
    <w:p>
      <w:pPr>
        <w:snapToGrid w:val="0"/>
        <w:spacing w:line="440" w:lineRule="exact"/>
        <w:ind w:firstLine="480"/>
        <w:rPr>
          <w:rFonts w:ascii="仿宋" w:hAnsi="仿宋"/>
          <w:color w:val="auto"/>
          <w:highlight w:val="none"/>
        </w:rPr>
      </w:pPr>
    </w:p>
    <w:p>
      <w:pPr>
        <w:snapToGrid w:val="0"/>
        <w:spacing w:line="440" w:lineRule="exact"/>
        <w:ind w:firstLine="480"/>
        <w:rPr>
          <w:rFonts w:ascii="仿宋" w:hAnsi="仿宋"/>
          <w:color w:val="auto"/>
          <w:highlight w:val="none"/>
        </w:rPr>
      </w:pPr>
    </w:p>
    <w:p>
      <w:pPr>
        <w:snapToGrid w:val="0"/>
        <w:spacing w:line="440" w:lineRule="exact"/>
        <w:ind w:firstLine="480"/>
        <w:rPr>
          <w:rFonts w:ascii="仿宋" w:hAnsi="仿宋"/>
          <w:color w:val="auto"/>
          <w:highlight w:val="none"/>
        </w:rPr>
      </w:pPr>
    </w:p>
    <w:p>
      <w:pPr>
        <w:snapToGrid w:val="0"/>
        <w:spacing w:line="440" w:lineRule="exact"/>
        <w:ind w:firstLine="480"/>
        <w:rPr>
          <w:rFonts w:ascii="仿宋" w:hAnsi="仿宋"/>
          <w:color w:val="auto"/>
          <w:highlight w:val="none"/>
        </w:rPr>
      </w:pPr>
      <w:r>
        <w:rPr>
          <w:rFonts w:hint="eastAsia" w:ascii="仿宋" w:hAnsi="仿宋" w:cs="仿宋"/>
          <w:color w:val="auto"/>
          <w:highlight w:val="none"/>
        </w:rPr>
        <w:t>参选方（盖章）：</w:t>
      </w:r>
    </w:p>
    <w:p>
      <w:pPr>
        <w:snapToGrid w:val="0"/>
        <w:spacing w:line="440" w:lineRule="exact"/>
        <w:ind w:firstLine="480"/>
        <w:rPr>
          <w:rFonts w:ascii="仿宋" w:hAnsi="仿宋"/>
          <w:color w:val="auto"/>
          <w:highlight w:val="none"/>
        </w:rPr>
      </w:pPr>
      <w:r>
        <w:rPr>
          <w:rFonts w:hint="eastAsia" w:ascii="仿宋" w:hAnsi="仿宋" w:cs="仿宋"/>
          <w:color w:val="auto"/>
          <w:highlight w:val="none"/>
        </w:rPr>
        <w:t>法定代表人或被授权人（签字）：</w:t>
      </w:r>
    </w:p>
    <w:p>
      <w:pPr>
        <w:snapToGrid w:val="0"/>
        <w:spacing w:line="440" w:lineRule="exact"/>
        <w:ind w:firstLine="480"/>
        <w:rPr>
          <w:rFonts w:ascii="仿宋" w:hAnsi="仿宋"/>
          <w:color w:val="auto"/>
          <w:highlight w:val="none"/>
        </w:rPr>
      </w:pPr>
      <w:r>
        <w:rPr>
          <w:rFonts w:hint="eastAsia" w:ascii="仿宋" w:hAnsi="仿宋" w:cs="仿宋"/>
          <w:color w:val="auto"/>
          <w:highlight w:val="none"/>
        </w:rPr>
        <w:t>日期：</w:t>
      </w:r>
    </w:p>
    <w:p>
      <w:pPr>
        <w:pStyle w:val="12"/>
        <w:spacing w:line="440" w:lineRule="exact"/>
        <w:ind w:firstLine="482"/>
        <w:rPr>
          <w:rFonts w:ascii="仿宋" w:hAnsi="仿宋" w:eastAsia="仿宋"/>
          <w:b/>
          <w:bCs/>
          <w:color w:val="auto"/>
          <w:sz w:val="24"/>
          <w:szCs w:val="24"/>
          <w:highlight w:val="none"/>
        </w:rPr>
      </w:pPr>
    </w:p>
    <w:p>
      <w:pPr>
        <w:pStyle w:val="12"/>
        <w:spacing w:line="440" w:lineRule="exact"/>
        <w:ind w:firstLine="482"/>
        <w:rPr>
          <w:rFonts w:ascii="仿宋" w:hAnsi="仿宋" w:eastAsia="仿宋"/>
          <w:b/>
          <w:bCs/>
          <w:color w:val="auto"/>
          <w:sz w:val="24"/>
          <w:szCs w:val="24"/>
          <w:highlight w:val="none"/>
        </w:rPr>
      </w:pPr>
    </w:p>
    <w:p>
      <w:pPr>
        <w:pStyle w:val="12"/>
        <w:spacing w:line="440" w:lineRule="exact"/>
        <w:ind w:firstLine="482"/>
        <w:rPr>
          <w:rFonts w:ascii="仿宋" w:hAnsi="仿宋" w:eastAsia="仿宋"/>
          <w:b/>
          <w:bCs/>
          <w:color w:val="auto"/>
          <w:sz w:val="24"/>
          <w:szCs w:val="24"/>
          <w:highlight w:val="none"/>
        </w:rPr>
      </w:pPr>
    </w:p>
    <w:p>
      <w:pPr>
        <w:pStyle w:val="12"/>
        <w:spacing w:line="440" w:lineRule="exact"/>
        <w:ind w:firstLine="482"/>
        <w:rPr>
          <w:rFonts w:ascii="仿宋" w:hAnsi="仿宋" w:eastAsia="仿宋"/>
          <w:b/>
          <w:bCs/>
          <w:color w:val="auto"/>
          <w:sz w:val="24"/>
          <w:szCs w:val="24"/>
          <w:highlight w:val="none"/>
        </w:rPr>
      </w:pPr>
      <w:r>
        <w:rPr>
          <w:rFonts w:hint="eastAsia" w:ascii="仿宋" w:hAnsi="仿宋" w:eastAsia="仿宋" w:cs="宋体"/>
          <w:b/>
          <w:bCs/>
          <w:color w:val="auto"/>
          <w:sz w:val="24"/>
          <w:szCs w:val="24"/>
          <w:highlight w:val="none"/>
        </w:rPr>
        <w:t>注：参选方必须另外单独密封一套“报价一览表”，“报价一览表”要求报价单独打印一份本表并加盖鲜章（提供原件），在封面加盖单位公章并注明报价一览表、项目名称、参选方名称，与参选文件同时提交。</w:t>
      </w:r>
    </w:p>
    <w:p>
      <w:pPr>
        <w:ind w:firstLine="480"/>
        <w:rPr>
          <w:rFonts w:ascii="仿宋" w:hAnsi="仿宋"/>
          <w:color w:val="auto"/>
          <w:highlight w:val="none"/>
        </w:rPr>
      </w:pPr>
      <w:r>
        <w:rPr>
          <w:rFonts w:ascii="仿宋" w:hAnsi="仿宋"/>
          <w:color w:val="auto"/>
          <w:highlight w:val="none"/>
        </w:rPr>
        <w:br w:type="page"/>
      </w:r>
    </w:p>
    <w:p>
      <w:pPr>
        <w:pStyle w:val="12"/>
        <w:spacing w:line="440" w:lineRule="exact"/>
        <w:ind w:firstLine="482"/>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附件</w:t>
      </w:r>
      <w:r>
        <w:rPr>
          <w:rFonts w:ascii="仿宋" w:hAnsi="仿宋" w:eastAsia="仿宋" w:cs="宋体"/>
          <w:b/>
          <w:bCs/>
          <w:color w:val="auto"/>
          <w:sz w:val="24"/>
          <w:szCs w:val="24"/>
          <w:highlight w:val="none"/>
        </w:rPr>
        <w:t>4</w:t>
      </w:r>
    </w:p>
    <w:p>
      <w:pPr>
        <w:spacing w:line="440" w:lineRule="exact"/>
        <w:ind w:firstLine="482"/>
        <w:jc w:val="center"/>
        <w:rPr>
          <w:rFonts w:ascii="仿宋" w:hAnsi="仿宋"/>
          <w:b/>
          <w:bCs/>
          <w:color w:val="auto"/>
          <w:highlight w:val="none"/>
        </w:rPr>
      </w:pPr>
      <w:r>
        <w:rPr>
          <w:rFonts w:hint="eastAsia" w:ascii="仿宋" w:hAnsi="仿宋" w:cs="仿宋"/>
          <w:b/>
          <w:bCs/>
          <w:color w:val="auto"/>
          <w:highlight w:val="none"/>
        </w:rPr>
        <w:t>项目管理机构表</w:t>
      </w:r>
    </w:p>
    <w:p>
      <w:pPr>
        <w:spacing w:line="440" w:lineRule="exact"/>
        <w:ind w:firstLine="2833" w:firstLineChars="1176"/>
        <w:rPr>
          <w:rFonts w:ascii="仿宋" w:hAnsi="仿宋"/>
          <w:b/>
          <w:bCs/>
          <w:color w:val="auto"/>
          <w:kern w:val="0"/>
          <w:highlight w:val="none"/>
        </w:rPr>
      </w:pPr>
      <w:r>
        <w:rPr>
          <w:rFonts w:ascii="仿宋" w:hAnsi="仿宋" w:cs="宋体"/>
          <w:b/>
          <w:bCs/>
          <w:color w:val="auto"/>
          <w:kern w:val="0"/>
          <w:highlight w:val="none"/>
        </w:rPr>
        <w:t xml:space="preserve">4-1 </w:t>
      </w:r>
      <w:r>
        <w:rPr>
          <w:rFonts w:hint="eastAsia" w:ascii="仿宋" w:hAnsi="仿宋" w:cs="仿宋"/>
          <w:b/>
          <w:bCs/>
          <w:color w:val="auto"/>
          <w:highlight w:val="none"/>
        </w:rPr>
        <w:t>项目负责人及拟派专职业务</w:t>
      </w:r>
      <w:r>
        <w:rPr>
          <w:rFonts w:hint="eastAsia" w:ascii="仿宋" w:hAnsi="仿宋" w:cs="仿宋"/>
          <w:b/>
          <w:bCs/>
          <w:color w:val="auto"/>
          <w:kern w:val="0"/>
          <w:highlight w:val="none"/>
        </w:rPr>
        <w:t>人员情况一览表</w:t>
      </w:r>
    </w:p>
    <w:p>
      <w:pPr>
        <w:spacing w:line="440" w:lineRule="exact"/>
        <w:ind w:firstLine="2833" w:firstLineChars="1176"/>
        <w:rPr>
          <w:rFonts w:ascii="仿宋" w:hAnsi="仿宋"/>
          <w:b/>
          <w:bCs/>
          <w:color w:val="auto"/>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50"/>
        <w:gridCol w:w="851"/>
        <w:gridCol w:w="1134"/>
        <w:gridCol w:w="1559"/>
        <w:gridCol w:w="992"/>
        <w:gridCol w:w="1985"/>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993"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序号</w:t>
            </w:r>
          </w:p>
        </w:tc>
        <w:tc>
          <w:tcPr>
            <w:tcW w:w="850"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姓名</w:t>
            </w:r>
          </w:p>
        </w:tc>
        <w:tc>
          <w:tcPr>
            <w:tcW w:w="851"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年龄</w:t>
            </w:r>
          </w:p>
        </w:tc>
        <w:tc>
          <w:tcPr>
            <w:tcW w:w="1134"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学历</w:t>
            </w:r>
          </w:p>
        </w:tc>
        <w:tc>
          <w:tcPr>
            <w:tcW w:w="1559"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专业</w:t>
            </w:r>
          </w:p>
        </w:tc>
        <w:tc>
          <w:tcPr>
            <w:tcW w:w="992"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职称</w:t>
            </w:r>
          </w:p>
        </w:tc>
        <w:tc>
          <w:tcPr>
            <w:tcW w:w="1985"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执业资格</w:t>
            </w:r>
            <w:r>
              <w:rPr>
                <w:rFonts w:ascii="仿宋" w:hAnsi="仿宋"/>
                <w:color w:val="auto"/>
                <w:highlight w:val="none"/>
              </w:rPr>
              <w:t>/</w:t>
            </w:r>
            <w:r>
              <w:rPr>
                <w:rFonts w:hint="eastAsia" w:ascii="仿宋" w:hAnsi="仿宋" w:cs="仿宋"/>
                <w:color w:val="auto"/>
                <w:highlight w:val="none"/>
              </w:rPr>
              <w:t>专业</w:t>
            </w:r>
          </w:p>
        </w:tc>
        <w:tc>
          <w:tcPr>
            <w:tcW w:w="1825"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noWrap w:val="0"/>
            <w:vAlign w:val="center"/>
          </w:tcPr>
          <w:p>
            <w:pPr>
              <w:pStyle w:val="8"/>
              <w:rPr>
                <w:rFonts w:ascii="仿宋" w:hAnsi="仿宋"/>
                <w:color w:val="auto"/>
                <w:highlight w:val="none"/>
              </w:rPr>
            </w:pPr>
          </w:p>
        </w:tc>
        <w:tc>
          <w:tcPr>
            <w:tcW w:w="850" w:type="dxa"/>
            <w:noWrap w:val="0"/>
            <w:vAlign w:val="center"/>
          </w:tcPr>
          <w:p>
            <w:pPr>
              <w:pStyle w:val="8"/>
              <w:rPr>
                <w:rFonts w:ascii="仿宋" w:hAnsi="仿宋"/>
                <w:color w:val="auto"/>
                <w:highlight w:val="none"/>
              </w:rPr>
            </w:pPr>
          </w:p>
        </w:tc>
        <w:tc>
          <w:tcPr>
            <w:tcW w:w="851" w:type="dxa"/>
            <w:noWrap w:val="0"/>
            <w:vAlign w:val="center"/>
          </w:tcPr>
          <w:p>
            <w:pPr>
              <w:pStyle w:val="8"/>
              <w:rPr>
                <w:rFonts w:ascii="仿宋" w:hAnsi="仿宋"/>
                <w:color w:val="auto"/>
                <w:highlight w:val="none"/>
              </w:rPr>
            </w:pPr>
          </w:p>
        </w:tc>
        <w:tc>
          <w:tcPr>
            <w:tcW w:w="1134" w:type="dxa"/>
            <w:noWrap w:val="0"/>
            <w:vAlign w:val="center"/>
          </w:tcPr>
          <w:p>
            <w:pPr>
              <w:pStyle w:val="8"/>
              <w:rPr>
                <w:rFonts w:ascii="仿宋" w:hAnsi="仿宋"/>
                <w:color w:val="auto"/>
                <w:highlight w:val="none"/>
              </w:rPr>
            </w:pPr>
          </w:p>
        </w:tc>
        <w:tc>
          <w:tcPr>
            <w:tcW w:w="1559" w:type="dxa"/>
            <w:noWrap w:val="0"/>
            <w:vAlign w:val="center"/>
          </w:tcPr>
          <w:p>
            <w:pPr>
              <w:pStyle w:val="8"/>
              <w:rPr>
                <w:rFonts w:ascii="仿宋" w:hAnsi="仿宋"/>
                <w:color w:val="auto"/>
                <w:highlight w:val="none"/>
              </w:rPr>
            </w:pPr>
          </w:p>
        </w:tc>
        <w:tc>
          <w:tcPr>
            <w:tcW w:w="992" w:type="dxa"/>
            <w:noWrap w:val="0"/>
            <w:vAlign w:val="center"/>
          </w:tcPr>
          <w:p>
            <w:pPr>
              <w:pStyle w:val="8"/>
              <w:rPr>
                <w:rFonts w:ascii="仿宋" w:hAnsi="仿宋"/>
                <w:color w:val="auto"/>
                <w:highlight w:val="none"/>
              </w:rPr>
            </w:pPr>
          </w:p>
        </w:tc>
        <w:tc>
          <w:tcPr>
            <w:tcW w:w="1985" w:type="dxa"/>
            <w:noWrap w:val="0"/>
            <w:vAlign w:val="top"/>
          </w:tcPr>
          <w:p>
            <w:pPr>
              <w:pStyle w:val="8"/>
              <w:rPr>
                <w:rFonts w:ascii="仿宋" w:hAnsi="仿宋"/>
                <w:color w:val="auto"/>
                <w:highlight w:val="none"/>
              </w:rPr>
            </w:pPr>
          </w:p>
        </w:tc>
        <w:tc>
          <w:tcPr>
            <w:tcW w:w="1825" w:type="dxa"/>
            <w:noWrap w:val="0"/>
            <w:vAlign w:val="center"/>
          </w:tcPr>
          <w:p>
            <w:pPr>
              <w:pStyle w:val="8"/>
              <w:rPr>
                <w:rFonts w:ascii="仿宋" w:hAnsi="仿宋"/>
                <w:color w:val="auto"/>
                <w:highlight w:val="none"/>
              </w:rPr>
            </w:pPr>
            <w:r>
              <w:rPr>
                <w:rFonts w:hint="eastAsia" w:ascii="仿宋" w:hAnsi="仿宋" w:cs="仿宋"/>
                <w:color w:val="auto"/>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noWrap w:val="0"/>
            <w:vAlign w:val="center"/>
          </w:tcPr>
          <w:p>
            <w:pPr>
              <w:pStyle w:val="8"/>
              <w:rPr>
                <w:rFonts w:ascii="仿宋" w:hAnsi="仿宋"/>
                <w:color w:val="auto"/>
                <w:highlight w:val="none"/>
              </w:rPr>
            </w:pPr>
          </w:p>
        </w:tc>
        <w:tc>
          <w:tcPr>
            <w:tcW w:w="850" w:type="dxa"/>
            <w:noWrap w:val="0"/>
            <w:vAlign w:val="center"/>
          </w:tcPr>
          <w:p>
            <w:pPr>
              <w:pStyle w:val="8"/>
              <w:rPr>
                <w:rFonts w:ascii="仿宋" w:hAnsi="仿宋"/>
                <w:color w:val="auto"/>
                <w:highlight w:val="none"/>
              </w:rPr>
            </w:pPr>
          </w:p>
        </w:tc>
        <w:tc>
          <w:tcPr>
            <w:tcW w:w="851" w:type="dxa"/>
            <w:noWrap w:val="0"/>
            <w:vAlign w:val="center"/>
          </w:tcPr>
          <w:p>
            <w:pPr>
              <w:pStyle w:val="8"/>
              <w:rPr>
                <w:rFonts w:ascii="仿宋" w:hAnsi="仿宋"/>
                <w:color w:val="auto"/>
                <w:highlight w:val="none"/>
              </w:rPr>
            </w:pPr>
          </w:p>
        </w:tc>
        <w:tc>
          <w:tcPr>
            <w:tcW w:w="1134" w:type="dxa"/>
            <w:noWrap w:val="0"/>
            <w:vAlign w:val="center"/>
          </w:tcPr>
          <w:p>
            <w:pPr>
              <w:pStyle w:val="8"/>
              <w:rPr>
                <w:rFonts w:ascii="仿宋" w:hAnsi="仿宋"/>
                <w:color w:val="auto"/>
                <w:highlight w:val="none"/>
              </w:rPr>
            </w:pPr>
          </w:p>
        </w:tc>
        <w:tc>
          <w:tcPr>
            <w:tcW w:w="1559" w:type="dxa"/>
            <w:noWrap w:val="0"/>
            <w:vAlign w:val="center"/>
          </w:tcPr>
          <w:p>
            <w:pPr>
              <w:pStyle w:val="8"/>
              <w:rPr>
                <w:rFonts w:ascii="仿宋" w:hAnsi="仿宋"/>
                <w:color w:val="auto"/>
                <w:highlight w:val="none"/>
              </w:rPr>
            </w:pPr>
          </w:p>
        </w:tc>
        <w:tc>
          <w:tcPr>
            <w:tcW w:w="992" w:type="dxa"/>
            <w:noWrap w:val="0"/>
            <w:vAlign w:val="center"/>
          </w:tcPr>
          <w:p>
            <w:pPr>
              <w:pStyle w:val="8"/>
              <w:rPr>
                <w:rFonts w:ascii="仿宋" w:hAnsi="仿宋"/>
                <w:color w:val="auto"/>
                <w:highlight w:val="none"/>
              </w:rPr>
            </w:pPr>
          </w:p>
        </w:tc>
        <w:tc>
          <w:tcPr>
            <w:tcW w:w="1985" w:type="dxa"/>
            <w:noWrap w:val="0"/>
            <w:vAlign w:val="top"/>
          </w:tcPr>
          <w:p>
            <w:pPr>
              <w:pStyle w:val="8"/>
              <w:rPr>
                <w:rFonts w:ascii="仿宋" w:hAnsi="仿宋"/>
                <w:color w:val="auto"/>
                <w:highlight w:val="none"/>
              </w:rPr>
            </w:pPr>
          </w:p>
        </w:tc>
        <w:tc>
          <w:tcPr>
            <w:tcW w:w="1825" w:type="dxa"/>
            <w:noWrap w:val="0"/>
            <w:vAlign w:val="center"/>
          </w:tcPr>
          <w:p>
            <w:pPr>
              <w:pStyle w:val="8"/>
              <w:rPr>
                <w:rFonts w:ascii="仿宋" w:hAnsi="仿宋"/>
                <w:color w:val="auto"/>
                <w:highlight w:val="none"/>
              </w:rPr>
            </w:pPr>
            <w:r>
              <w:rPr>
                <w:rFonts w:hint="eastAsia" w:ascii="仿宋" w:hAnsi="仿宋" w:cs="仿宋"/>
                <w:color w:val="auto"/>
                <w:highlight w:val="none"/>
              </w:rPr>
              <w:t>拟派业务人员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noWrap w:val="0"/>
            <w:vAlign w:val="center"/>
          </w:tcPr>
          <w:p>
            <w:pPr>
              <w:pStyle w:val="8"/>
              <w:rPr>
                <w:rFonts w:ascii="仿宋" w:hAnsi="仿宋"/>
                <w:color w:val="auto"/>
                <w:highlight w:val="none"/>
              </w:rPr>
            </w:pPr>
          </w:p>
        </w:tc>
        <w:tc>
          <w:tcPr>
            <w:tcW w:w="850" w:type="dxa"/>
            <w:noWrap w:val="0"/>
            <w:vAlign w:val="center"/>
          </w:tcPr>
          <w:p>
            <w:pPr>
              <w:pStyle w:val="8"/>
              <w:rPr>
                <w:rFonts w:ascii="仿宋" w:hAnsi="仿宋"/>
                <w:color w:val="auto"/>
                <w:highlight w:val="none"/>
              </w:rPr>
            </w:pPr>
          </w:p>
        </w:tc>
        <w:tc>
          <w:tcPr>
            <w:tcW w:w="851" w:type="dxa"/>
            <w:noWrap w:val="0"/>
            <w:vAlign w:val="center"/>
          </w:tcPr>
          <w:p>
            <w:pPr>
              <w:pStyle w:val="8"/>
              <w:rPr>
                <w:rFonts w:ascii="仿宋" w:hAnsi="仿宋"/>
                <w:color w:val="auto"/>
                <w:highlight w:val="none"/>
              </w:rPr>
            </w:pPr>
          </w:p>
        </w:tc>
        <w:tc>
          <w:tcPr>
            <w:tcW w:w="1134" w:type="dxa"/>
            <w:noWrap w:val="0"/>
            <w:vAlign w:val="center"/>
          </w:tcPr>
          <w:p>
            <w:pPr>
              <w:pStyle w:val="8"/>
              <w:rPr>
                <w:rFonts w:ascii="仿宋" w:hAnsi="仿宋"/>
                <w:color w:val="auto"/>
                <w:highlight w:val="none"/>
              </w:rPr>
            </w:pPr>
          </w:p>
        </w:tc>
        <w:tc>
          <w:tcPr>
            <w:tcW w:w="1559" w:type="dxa"/>
            <w:noWrap w:val="0"/>
            <w:vAlign w:val="center"/>
          </w:tcPr>
          <w:p>
            <w:pPr>
              <w:pStyle w:val="8"/>
              <w:rPr>
                <w:rFonts w:ascii="仿宋" w:hAnsi="仿宋"/>
                <w:color w:val="auto"/>
                <w:highlight w:val="none"/>
              </w:rPr>
            </w:pPr>
          </w:p>
        </w:tc>
        <w:tc>
          <w:tcPr>
            <w:tcW w:w="992" w:type="dxa"/>
            <w:noWrap w:val="0"/>
            <w:vAlign w:val="center"/>
          </w:tcPr>
          <w:p>
            <w:pPr>
              <w:pStyle w:val="8"/>
              <w:rPr>
                <w:rFonts w:ascii="仿宋" w:hAnsi="仿宋"/>
                <w:color w:val="auto"/>
                <w:highlight w:val="none"/>
              </w:rPr>
            </w:pPr>
          </w:p>
        </w:tc>
        <w:tc>
          <w:tcPr>
            <w:tcW w:w="1985" w:type="dxa"/>
            <w:noWrap w:val="0"/>
            <w:vAlign w:val="top"/>
          </w:tcPr>
          <w:p>
            <w:pPr>
              <w:pStyle w:val="8"/>
              <w:rPr>
                <w:rFonts w:ascii="仿宋" w:hAnsi="仿宋"/>
                <w:color w:val="auto"/>
                <w:highlight w:val="none"/>
              </w:rPr>
            </w:pPr>
          </w:p>
        </w:tc>
        <w:tc>
          <w:tcPr>
            <w:tcW w:w="1825" w:type="dxa"/>
            <w:noWrap w:val="0"/>
            <w:vAlign w:val="center"/>
          </w:tcPr>
          <w:p>
            <w:pPr>
              <w:pStyle w:val="8"/>
              <w:rPr>
                <w:rFonts w:ascii="仿宋" w:hAnsi="仿宋"/>
                <w:color w:val="auto"/>
                <w:highlight w:val="none"/>
              </w:rPr>
            </w:pPr>
            <w:r>
              <w:rPr>
                <w:rFonts w:hint="eastAsia" w:ascii="仿宋" w:hAnsi="仿宋" w:cs="仿宋"/>
                <w:color w:val="auto"/>
                <w:highlight w:val="none"/>
              </w:rPr>
              <w:t>拟派业务人员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noWrap w:val="0"/>
            <w:vAlign w:val="center"/>
          </w:tcPr>
          <w:p>
            <w:pPr>
              <w:spacing w:line="440" w:lineRule="exact"/>
              <w:ind w:firstLine="480"/>
              <w:jc w:val="center"/>
              <w:rPr>
                <w:rFonts w:ascii="仿宋" w:hAnsi="仿宋"/>
                <w:color w:val="auto"/>
                <w:highlight w:val="none"/>
              </w:rPr>
            </w:pPr>
          </w:p>
        </w:tc>
        <w:tc>
          <w:tcPr>
            <w:tcW w:w="850" w:type="dxa"/>
            <w:noWrap w:val="0"/>
            <w:vAlign w:val="center"/>
          </w:tcPr>
          <w:p>
            <w:pPr>
              <w:spacing w:line="440" w:lineRule="exact"/>
              <w:ind w:firstLine="480"/>
              <w:jc w:val="center"/>
              <w:rPr>
                <w:rFonts w:ascii="仿宋" w:hAnsi="仿宋"/>
                <w:color w:val="auto"/>
                <w:highlight w:val="none"/>
              </w:rPr>
            </w:pPr>
          </w:p>
        </w:tc>
        <w:tc>
          <w:tcPr>
            <w:tcW w:w="851" w:type="dxa"/>
            <w:noWrap w:val="0"/>
            <w:vAlign w:val="center"/>
          </w:tcPr>
          <w:p>
            <w:pPr>
              <w:spacing w:line="440" w:lineRule="exact"/>
              <w:ind w:firstLine="480"/>
              <w:jc w:val="center"/>
              <w:rPr>
                <w:rFonts w:ascii="仿宋" w:hAnsi="仿宋"/>
                <w:color w:val="auto"/>
                <w:highlight w:val="none"/>
              </w:rPr>
            </w:pPr>
          </w:p>
        </w:tc>
        <w:tc>
          <w:tcPr>
            <w:tcW w:w="1134" w:type="dxa"/>
            <w:noWrap w:val="0"/>
            <w:vAlign w:val="center"/>
          </w:tcPr>
          <w:p>
            <w:pPr>
              <w:spacing w:line="440" w:lineRule="exact"/>
              <w:ind w:firstLine="480"/>
              <w:jc w:val="center"/>
              <w:rPr>
                <w:rFonts w:ascii="仿宋" w:hAnsi="仿宋"/>
                <w:color w:val="auto"/>
                <w:highlight w:val="none"/>
              </w:rPr>
            </w:pPr>
          </w:p>
        </w:tc>
        <w:tc>
          <w:tcPr>
            <w:tcW w:w="1559" w:type="dxa"/>
            <w:noWrap w:val="0"/>
            <w:vAlign w:val="center"/>
          </w:tcPr>
          <w:p>
            <w:pPr>
              <w:spacing w:line="440" w:lineRule="exact"/>
              <w:ind w:firstLine="480"/>
              <w:jc w:val="center"/>
              <w:rPr>
                <w:rFonts w:ascii="仿宋" w:hAnsi="仿宋"/>
                <w:color w:val="auto"/>
                <w:highlight w:val="none"/>
              </w:rPr>
            </w:pPr>
          </w:p>
        </w:tc>
        <w:tc>
          <w:tcPr>
            <w:tcW w:w="992" w:type="dxa"/>
            <w:noWrap w:val="0"/>
            <w:vAlign w:val="center"/>
          </w:tcPr>
          <w:p>
            <w:pPr>
              <w:spacing w:line="440" w:lineRule="exact"/>
              <w:ind w:firstLine="480"/>
              <w:jc w:val="center"/>
              <w:rPr>
                <w:rFonts w:ascii="仿宋" w:hAnsi="仿宋"/>
                <w:color w:val="auto"/>
                <w:highlight w:val="none"/>
              </w:rPr>
            </w:pPr>
          </w:p>
        </w:tc>
        <w:tc>
          <w:tcPr>
            <w:tcW w:w="1985" w:type="dxa"/>
            <w:noWrap w:val="0"/>
            <w:vAlign w:val="top"/>
          </w:tcPr>
          <w:p>
            <w:pPr>
              <w:spacing w:line="440" w:lineRule="exact"/>
              <w:ind w:firstLine="480"/>
              <w:jc w:val="center"/>
              <w:rPr>
                <w:rFonts w:ascii="仿宋" w:hAnsi="仿宋"/>
                <w:color w:val="auto"/>
                <w:highlight w:val="none"/>
              </w:rPr>
            </w:pPr>
          </w:p>
        </w:tc>
        <w:tc>
          <w:tcPr>
            <w:tcW w:w="1825" w:type="dxa"/>
            <w:noWrap w:val="0"/>
            <w:vAlign w:val="center"/>
          </w:tcPr>
          <w:p>
            <w:pPr>
              <w:spacing w:line="440" w:lineRule="exact"/>
              <w:ind w:firstLine="482"/>
              <w:jc w:val="center"/>
              <w:rPr>
                <w:rFonts w:ascii="仿宋" w:hAnsi="仿宋"/>
                <w:color w:val="auto"/>
                <w:highlight w:val="none"/>
              </w:rPr>
            </w:pPr>
            <w:r>
              <w:rPr>
                <w:rFonts w:hint="eastAsia" w:ascii="仿宋" w:hAnsi="仿宋" w:cs="仿宋"/>
                <w:b/>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noWrap w:val="0"/>
            <w:vAlign w:val="center"/>
          </w:tcPr>
          <w:p>
            <w:pPr>
              <w:spacing w:line="440" w:lineRule="exact"/>
              <w:ind w:firstLine="480"/>
              <w:jc w:val="center"/>
              <w:rPr>
                <w:rFonts w:ascii="仿宋" w:hAnsi="仿宋"/>
                <w:color w:val="auto"/>
                <w:highlight w:val="none"/>
              </w:rPr>
            </w:pPr>
          </w:p>
        </w:tc>
        <w:tc>
          <w:tcPr>
            <w:tcW w:w="850" w:type="dxa"/>
            <w:noWrap w:val="0"/>
            <w:vAlign w:val="center"/>
          </w:tcPr>
          <w:p>
            <w:pPr>
              <w:spacing w:line="440" w:lineRule="exact"/>
              <w:ind w:firstLine="480"/>
              <w:jc w:val="center"/>
              <w:rPr>
                <w:rFonts w:ascii="仿宋" w:hAnsi="仿宋"/>
                <w:color w:val="auto"/>
                <w:highlight w:val="none"/>
              </w:rPr>
            </w:pPr>
          </w:p>
        </w:tc>
        <w:tc>
          <w:tcPr>
            <w:tcW w:w="851" w:type="dxa"/>
            <w:noWrap w:val="0"/>
            <w:vAlign w:val="center"/>
          </w:tcPr>
          <w:p>
            <w:pPr>
              <w:spacing w:line="440" w:lineRule="exact"/>
              <w:ind w:firstLine="480"/>
              <w:jc w:val="center"/>
              <w:rPr>
                <w:rFonts w:ascii="仿宋" w:hAnsi="仿宋"/>
                <w:color w:val="auto"/>
                <w:highlight w:val="none"/>
              </w:rPr>
            </w:pPr>
          </w:p>
        </w:tc>
        <w:tc>
          <w:tcPr>
            <w:tcW w:w="1134" w:type="dxa"/>
            <w:noWrap w:val="0"/>
            <w:vAlign w:val="center"/>
          </w:tcPr>
          <w:p>
            <w:pPr>
              <w:spacing w:line="440" w:lineRule="exact"/>
              <w:ind w:firstLine="480"/>
              <w:jc w:val="center"/>
              <w:rPr>
                <w:rFonts w:ascii="仿宋" w:hAnsi="仿宋"/>
                <w:color w:val="auto"/>
                <w:highlight w:val="none"/>
              </w:rPr>
            </w:pPr>
          </w:p>
        </w:tc>
        <w:tc>
          <w:tcPr>
            <w:tcW w:w="1559" w:type="dxa"/>
            <w:noWrap w:val="0"/>
            <w:vAlign w:val="center"/>
          </w:tcPr>
          <w:p>
            <w:pPr>
              <w:spacing w:line="440" w:lineRule="exact"/>
              <w:ind w:firstLine="480"/>
              <w:jc w:val="center"/>
              <w:rPr>
                <w:rFonts w:ascii="仿宋" w:hAnsi="仿宋"/>
                <w:color w:val="auto"/>
                <w:highlight w:val="none"/>
              </w:rPr>
            </w:pPr>
          </w:p>
        </w:tc>
        <w:tc>
          <w:tcPr>
            <w:tcW w:w="992" w:type="dxa"/>
            <w:noWrap w:val="0"/>
            <w:vAlign w:val="center"/>
          </w:tcPr>
          <w:p>
            <w:pPr>
              <w:spacing w:line="440" w:lineRule="exact"/>
              <w:ind w:firstLine="480"/>
              <w:jc w:val="center"/>
              <w:rPr>
                <w:rFonts w:ascii="仿宋" w:hAnsi="仿宋"/>
                <w:color w:val="auto"/>
                <w:highlight w:val="none"/>
              </w:rPr>
            </w:pPr>
          </w:p>
        </w:tc>
        <w:tc>
          <w:tcPr>
            <w:tcW w:w="1985" w:type="dxa"/>
            <w:noWrap w:val="0"/>
            <w:vAlign w:val="top"/>
          </w:tcPr>
          <w:p>
            <w:pPr>
              <w:spacing w:line="440" w:lineRule="exact"/>
              <w:ind w:firstLine="480"/>
              <w:jc w:val="center"/>
              <w:rPr>
                <w:rFonts w:ascii="仿宋" w:hAnsi="仿宋"/>
                <w:color w:val="auto"/>
                <w:highlight w:val="none"/>
              </w:rPr>
            </w:pPr>
          </w:p>
        </w:tc>
        <w:tc>
          <w:tcPr>
            <w:tcW w:w="1825" w:type="dxa"/>
            <w:noWrap w:val="0"/>
            <w:vAlign w:val="center"/>
          </w:tcPr>
          <w:p>
            <w:pPr>
              <w:spacing w:line="440" w:lineRule="exact"/>
              <w:ind w:firstLine="480"/>
              <w:jc w:val="center"/>
              <w:rPr>
                <w:rFonts w:ascii="仿宋" w:hAnsi="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noWrap w:val="0"/>
            <w:vAlign w:val="center"/>
          </w:tcPr>
          <w:p>
            <w:pPr>
              <w:spacing w:line="440" w:lineRule="exact"/>
              <w:ind w:firstLine="480"/>
              <w:jc w:val="center"/>
              <w:rPr>
                <w:rFonts w:ascii="仿宋" w:hAnsi="仿宋"/>
                <w:color w:val="auto"/>
                <w:highlight w:val="none"/>
              </w:rPr>
            </w:pPr>
          </w:p>
        </w:tc>
        <w:tc>
          <w:tcPr>
            <w:tcW w:w="850" w:type="dxa"/>
            <w:noWrap w:val="0"/>
            <w:vAlign w:val="center"/>
          </w:tcPr>
          <w:p>
            <w:pPr>
              <w:spacing w:line="440" w:lineRule="exact"/>
              <w:ind w:firstLine="480"/>
              <w:jc w:val="center"/>
              <w:rPr>
                <w:rFonts w:ascii="仿宋" w:hAnsi="仿宋"/>
                <w:color w:val="auto"/>
                <w:highlight w:val="none"/>
              </w:rPr>
            </w:pPr>
          </w:p>
        </w:tc>
        <w:tc>
          <w:tcPr>
            <w:tcW w:w="851" w:type="dxa"/>
            <w:noWrap w:val="0"/>
            <w:vAlign w:val="center"/>
          </w:tcPr>
          <w:p>
            <w:pPr>
              <w:spacing w:line="440" w:lineRule="exact"/>
              <w:ind w:firstLine="480"/>
              <w:jc w:val="center"/>
              <w:rPr>
                <w:rFonts w:ascii="仿宋" w:hAnsi="仿宋"/>
                <w:color w:val="auto"/>
                <w:highlight w:val="none"/>
              </w:rPr>
            </w:pPr>
          </w:p>
        </w:tc>
        <w:tc>
          <w:tcPr>
            <w:tcW w:w="1134" w:type="dxa"/>
            <w:noWrap w:val="0"/>
            <w:vAlign w:val="center"/>
          </w:tcPr>
          <w:p>
            <w:pPr>
              <w:spacing w:line="440" w:lineRule="exact"/>
              <w:ind w:firstLine="480"/>
              <w:jc w:val="center"/>
              <w:rPr>
                <w:rFonts w:ascii="仿宋" w:hAnsi="仿宋"/>
                <w:color w:val="auto"/>
                <w:highlight w:val="none"/>
              </w:rPr>
            </w:pPr>
          </w:p>
        </w:tc>
        <w:tc>
          <w:tcPr>
            <w:tcW w:w="1559" w:type="dxa"/>
            <w:noWrap w:val="0"/>
            <w:vAlign w:val="center"/>
          </w:tcPr>
          <w:p>
            <w:pPr>
              <w:spacing w:line="440" w:lineRule="exact"/>
              <w:ind w:firstLine="480"/>
              <w:jc w:val="center"/>
              <w:rPr>
                <w:rFonts w:ascii="仿宋" w:hAnsi="仿宋"/>
                <w:color w:val="auto"/>
                <w:highlight w:val="none"/>
              </w:rPr>
            </w:pPr>
          </w:p>
        </w:tc>
        <w:tc>
          <w:tcPr>
            <w:tcW w:w="992" w:type="dxa"/>
            <w:noWrap w:val="0"/>
            <w:vAlign w:val="center"/>
          </w:tcPr>
          <w:p>
            <w:pPr>
              <w:spacing w:line="440" w:lineRule="exact"/>
              <w:ind w:firstLine="480"/>
              <w:jc w:val="center"/>
              <w:rPr>
                <w:rFonts w:ascii="仿宋" w:hAnsi="仿宋"/>
                <w:color w:val="auto"/>
                <w:highlight w:val="none"/>
              </w:rPr>
            </w:pPr>
          </w:p>
        </w:tc>
        <w:tc>
          <w:tcPr>
            <w:tcW w:w="1985" w:type="dxa"/>
            <w:noWrap w:val="0"/>
            <w:vAlign w:val="top"/>
          </w:tcPr>
          <w:p>
            <w:pPr>
              <w:spacing w:line="440" w:lineRule="exact"/>
              <w:ind w:firstLine="480"/>
              <w:jc w:val="center"/>
              <w:rPr>
                <w:rFonts w:ascii="仿宋" w:hAnsi="仿宋"/>
                <w:color w:val="auto"/>
                <w:highlight w:val="none"/>
              </w:rPr>
            </w:pPr>
          </w:p>
        </w:tc>
        <w:tc>
          <w:tcPr>
            <w:tcW w:w="1825" w:type="dxa"/>
            <w:noWrap w:val="0"/>
            <w:vAlign w:val="center"/>
          </w:tcPr>
          <w:p>
            <w:pPr>
              <w:spacing w:line="440" w:lineRule="exact"/>
              <w:ind w:firstLine="480"/>
              <w:jc w:val="center"/>
              <w:rPr>
                <w:rFonts w:ascii="仿宋" w:hAnsi="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noWrap w:val="0"/>
            <w:vAlign w:val="center"/>
          </w:tcPr>
          <w:p>
            <w:pPr>
              <w:spacing w:line="440" w:lineRule="exact"/>
              <w:ind w:firstLine="480"/>
              <w:jc w:val="center"/>
              <w:rPr>
                <w:rFonts w:ascii="仿宋" w:hAnsi="仿宋"/>
                <w:color w:val="auto"/>
                <w:highlight w:val="none"/>
              </w:rPr>
            </w:pPr>
          </w:p>
        </w:tc>
        <w:tc>
          <w:tcPr>
            <w:tcW w:w="850" w:type="dxa"/>
            <w:noWrap w:val="0"/>
            <w:vAlign w:val="center"/>
          </w:tcPr>
          <w:p>
            <w:pPr>
              <w:spacing w:line="440" w:lineRule="exact"/>
              <w:ind w:firstLine="480"/>
              <w:jc w:val="center"/>
              <w:rPr>
                <w:rFonts w:ascii="仿宋" w:hAnsi="仿宋"/>
                <w:color w:val="auto"/>
                <w:highlight w:val="none"/>
              </w:rPr>
            </w:pPr>
          </w:p>
        </w:tc>
        <w:tc>
          <w:tcPr>
            <w:tcW w:w="851" w:type="dxa"/>
            <w:noWrap w:val="0"/>
            <w:vAlign w:val="center"/>
          </w:tcPr>
          <w:p>
            <w:pPr>
              <w:spacing w:line="440" w:lineRule="exact"/>
              <w:ind w:firstLine="480"/>
              <w:jc w:val="center"/>
              <w:rPr>
                <w:rFonts w:ascii="仿宋" w:hAnsi="仿宋"/>
                <w:color w:val="auto"/>
                <w:highlight w:val="none"/>
              </w:rPr>
            </w:pPr>
          </w:p>
        </w:tc>
        <w:tc>
          <w:tcPr>
            <w:tcW w:w="1134" w:type="dxa"/>
            <w:noWrap w:val="0"/>
            <w:vAlign w:val="center"/>
          </w:tcPr>
          <w:p>
            <w:pPr>
              <w:spacing w:line="440" w:lineRule="exact"/>
              <w:ind w:firstLine="480"/>
              <w:jc w:val="center"/>
              <w:rPr>
                <w:rFonts w:ascii="仿宋" w:hAnsi="仿宋"/>
                <w:color w:val="auto"/>
                <w:highlight w:val="none"/>
              </w:rPr>
            </w:pPr>
          </w:p>
        </w:tc>
        <w:tc>
          <w:tcPr>
            <w:tcW w:w="1559" w:type="dxa"/>
            <w:noWrap w:val="0"/>
            <w:vAlign w:val="center"/>
          </w:tcPr>
          <w:p>
            <w:pPr>
              <w:spacing w:line="440" w:lineRule="exact"/>
              <w:ind w:firstLine="480"/>
              <w:jc w:val="center"/>
              <w:rPr>
                <w:rFonts w:ascii="仿宋" w:hAnsi="仿宋"/>
                <w:color w:val="auto"/>
                <w:highlight w:val="none"/>
              </w:rPr>
            </w:pPr>
          </w:p>
        </w:tc>
        <w:tc>
          <w:tcPr>
            <w:tcW w:w="992" w:type="dxa"/>
            <w:noWrap w:val="0"/>
            <w:vAlign w:val="center"/>
          </w:tcPr>
          <w:p>
            <w:pPr>
              <w:spacing w:line="440" w:lineRule="exact"/>
              <w:ind w:firstLine="480"/>
              <w:jc w:val="center"/>
              <w:rPr>
                <w:rFonts w:ascii="仿宋" w:hAnsi="仿宋"/>
                <w:color w:val="auto"/>
                <w:highlight w:val="none"/>
              </w:rPr>
            </w:pPr>
          </w:p>
        </w:tc>
        <w:tc>
          <w:tcPr>
            <w:tcW w:w="1985" w:type="dxa"/>
            <w:noWrap w:val="0"/>
            <w:vAlign w:val="top"/>
          </w:tcPr>
          <w:p>
            <w:pPr>
              <w:spacing w:line="440" w:lineRule="exact"/>
              <w:ind w:firstLine="480"/>
              <w:jc w:val="center"/>
              <w:rPr>
                <w:rFonts w:ascii="仿宋" w:hAnsi="仿宋"/>
                <w:color w:val="auto"/>
                <w:highlight w:val="none"/>
              </w:rPr>
            </w:pPr>
          </w:p>
        </w:tc>
        <w:tc>
          <w:tcPr>
            <w:tcW w:w="1825" w:type="dxa"/>
            <w:noWrap w:val="0"/>
            <w:vAlign w:val="center"/>
          </w:tcPr>
          <w:p>
            <w:pPr>
              <w:spacing w:line="440" w:lineRule="exact"/>
              <w:ind w:firstLine="480"/>
              <w:jc w:val="center"/>
              <w:rPr>
                <w:rFonts w:ascii="仿宋" w:hAnsi="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noWrap w:val="0"/>
            <w:vAlign w:val="center"/>
          </w:tcPr>
          <w:p>
            <w:pPr>
              <w:spacing w:line="440" w:lineRule="exact"/>
              <w:ind w:firstLine="480"/>
              <w:jc w:val="center"/>
              <w:rPr>
                <w:rFonts w:ascii="仿宋" w:hAnsi="仿宋"/>
                <w:color w:val="auto"/>
                <w:highlight w:val="none"/>
              </w:rPr>
            </w:pPr>
          </w:p>
        </w:tc>
        <w:tc>
          <w:tcPr>
            <w:tcW w:w="850" w:type="dxa"/>
            <w:noWrap w:val="0"/>
            <w:vAlign w:val="center"/>
          </w:tcPr>
          <w:p>
            <w:pPr>
              <w:spacing w:line="440" w:lineRule="exact"/>
              <w:ind w:firstLine="480"/>
              <w:jc w:val="center"/>
              <w:rPr>
                <w:rFonts w:ascii="仿宋" w:hAnsi="仿宋"/>
                <w:color w:val="auto"/>
                <w:highlight w:val="none"/>
              </w:rPr>
            </w:pPr>
          </w:p>
        </w:tc>
        <w:tc>
          <w:tcPr>
            <w:tcW w:w="851" w:type="dxa"/>
            <w:noWrap w:val="0"/>
            <w:vAlign w:val="center"/>
          </w:tcPr>
          <w:p>
            <w:pPr>
              <w:spacing w:line="440" w:lineRule="exact"/>
              <w:ind w:firstLine="480"/>
              <w:jc w:val="center"/>
              <w:rPr>
                <w:rFonts w:ascii="仿宋" w:hAnsi="仿宋"/>
                <w:color w:val="auto"/>
                <w:highlight w:val="none"/>
              </w:rPr>
            </w:pPr>
          </w:p>
        </w:tc>
        <w:tc>
          <w:tcPr>
            <w:tcW w:w="1134" w:type="dxa"/>
            <w:noWrap w:val="0"/>
            <w:vAlign w:val="center"/>
          </w:tcPr>
          <w:p>
            <w:pPr>
              <w:spacing w:line="440" w:lineRule="exact"/>
              <w:ind w:firstLine="480"/>
              <w:jc w:val="center"/>
              <w:rPr>
                <w:rFonts w:ascii="仿宋" w:hAnsi="仿宋"/>
                <w:color w:val="auto"/>
                <w:highlight w:val="none"/>
              </w:rPr>
            </w:pPr>
          </w:p>
        </w:tc>
        <w:tc>
          <w:tcPr>
            <w:tcW w:w="1559" w:type="dxa"/>
            <w:noWrap w:val="0"/>
            <w:vAlign w:val="center"/>
          </w:tcPr>
          <w:p>
            <w:pPr>
              <w:spacing w:line="440" w:lineRule="exact"/>
              <w:ind w:firstLine="480"/>
              <w:jc w:val="center"/>
              <w:rPr>
                <w:rFonts w:ascii="仿宋" w:hAnsi="仿宋"/>
                <w:color w:val="auto"/>
                <w:highlight w:val="none"/>
              </w:rPr>
            </w:pPr>
          </w:p>
        </w:tc>
        <w:tc>
          <w:tcPr>
            <w:tcW w:w="992" w:type="dxa"/>
            <w:noWrap w:val="0"/>
            <w:vAlign w:val="center"/>
          </w:tcPr>
          <w:p>
            <w:pPr>
              <w:spacing w:line="440" w:lineRule="exact"/>
              <w:ind w:firstLine="480"/>
              <w:jc w:val="center"/>
              <w:rPr>
                <w:rFonts w:ascii="仿宋" w:hAnsi="仿宋"/>
                <w:color w:val="auto"/>
                <w:highlight w:val="none"/>
              </w:rPr>
            </w:pPr>
          </w:p>
        </w:tc>
        <w:tc>
          <w:tcPr>
            <w:tcW w:w="1985" w:type="dxa"/>
            <w:noWrap w:val="0"/>
            <w:vAlign w:val="top"/>
          </w:tcPr>
          <w:p>
            <w:pPr>
              <w:spacing w:line="440" w:lineRule="exact"/>
              <w:ind w:firstLine="480"/>
              <w:jc w:val="center"/>
              <w:rPr>
                <w:rFonts w:ascii="仿宋" w:hAnsi="仿宋"/>
                <w:color w:val="auto"/>
                <w:highlight w:val="none"/>
              </w:rPr>
            </w:pPr>
          </w:p>
        </w:tc>
        <w:tc>
          <w:tcPr>
            <w:tcW w:w="1825" w:type="dxa"/>
            <w:noWrap w:val="0"/>
            <w:vAlign w:val="center"/>
          </w:tcPr>
          <w:p>
            <w:pPr>
              <w:spacing w:line="440" w:lineRule="exact"/>
              <w:ind w:firstLine="480"/>
              <w:jc w:val="center"/>
              <w:rPr>
                <w:rFonts w:ascii="仿宋" w:hAnsi="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noWrap w:val="0"/>
            <w:vAlign w:val="center"/>
          </w:tcPr>
          <w:p>
            <w:pPr>
              <w:spacing w:line="440" w:lineRule="exact"/>
              <w:ind w:firstLine="480"/>
              <w:jc w:val="center"/>
              <w:rPr>
                <w:rFonts w:ascii="仿宋" w:hAnsi="仿宋"/>
                <w:color w:val="auto"/>
                <w:highlight w:val="none"/>
              </w:rPr>
            </w:pPr>
          </w:p>
        </w:tc>
        <w:tc>
          <w:tcPr>
            <w:tcW w:w="850" w:type="dxa"/>
            <w:noWrap w:val="0"/>
            <w:vAlign w:val="center"/>
          </w:tcPr>
          <w:p>
            <w:pPr>
              <w:spacing w:line="440" w:lineRule="exact"/>
              <w:ind w:firstLine="480"/>
              <w:jc w:val="center"/>
              <w:rPr>
                <w:rFonts w:ascii="仿宋" w:hAnsi="仿宋"/>
                <w:color w:val="auto"/>
                <w:highlight w:val="none"/>
              </w:rPr>
            </w:pPr>
          </w:p>
        </w:tc>
        <w:tc>
          <w:tcPr>
            <w:tcW w:w="851" w:type="dxa"/>
            <w:noWrap w:val="0"/>
            <w:vAlign w:val="center"/>
          </w:tcPr>
          <w:p>
            <w:pPr>
              <w:spacing w:line="440" w:lineRule="exact"/>
              <w:ind w:firstLine="480"/>
              <w:jc w:val="center"/>
              <w:rPr>
                <w:rFonts w:ascii="仿宋" w:hAnsi="仿宋"/>
                <w:color w:val="auto"/>
                <w:highlight w:val="none"/>
              </w:rPr>
            </w:pPr>
          </w:p>
        </w:tc>
        <w:tc>
          <w:tcPr>
            <w:tcW w:w="1134" w:type="dxa"/>
            <w:noWrap w:val="0"/>
            <w:vAlign w:val="center"/>
          </w:tcPr>
          <w:p>
            <w:pPr>
              <w:spacing w:line="440" w:lineRule="exact"/>
              <w:ind w:firstLine="480"/>
              <w:jc w:val="center"/>
              <w:rPr>
                <w:rFonts w:ascii="仿宋" w:hAnsi="仿宋"/>
                <w:color w:val="auto"/>
                <w:highlight w:val="none"/>
              </w:rPr>
            </w:pPr>
          </w:p>
        </w:tc>
        <w:tc>
          <w:tcPr>
            <w:tcW w:w="1559" w:type="dxa"/>
            <w:noWrap w:val="0"/>
            <w:vAlign w:val="center"/>
          </w:tcPr>
          <w:p>
            <w:pPr>
              <w:spacing w:line="440" w:lineRule="exact"/>
              <w:ind w:firstLine="480"/>
              <w:jc w:val="center"/>
              <w:rPr>
                <w:rFonts w:ascii="仿宋" w:hAnsi="仿宋"/>
                <w:color w:val="auto"/>
                <w:highlight w:val="none"/>
              </w:rPr>
            </w:pPr>
          </w:p>
        </w:tc>
        <w:tc>
          <w:tcPr>
            <w:tcW w:w="992" w:type="dxa"/>
            <w:noWrap w:val="0"/>
            <w:vAlign w:val="center"/>
          </w:tcPr>
          <w:p>
            <w:pPr>
              <w:spacing w:line="440" w:lineRule="exact"/>
              <w:ind w:firstLine="480"/>
              <w:jc w:val="center"/>
              <w:rPr>
                <w:rFonts w:ascii="仿宋" w:hAnsi="仿宋"/>
                <w:color w:val="auto"/>
                <w:highlight w:val="none"/>
              </w:rPr>
            </w:pPr>
          </w:p>
        </w:tc>
        <w:tc>
          <w:tcPr>
            <w:tcW w:w="1985" w:type="dxa"/>
            <w:noWrap w:val="0"/>
            <w:vAlign w:val="top"/>
          </w:tcPr>
          <w:p>
            <w:pPr>
              <w:spacing w:line="440" w:lineRule="exact"/>
              <w:ind w:firstLine="480"/>
              <w:jc w:val="center"/>
              <w:rPr>
                <w:rFonts w:ascii="仿宋" w:hAnsi="仿宋"/>
                <w:color w:val="auto"/>
                <w:highlight w:val="none"/>
              </w:rPr>
            </w:pPr>
          </w:p>
        </w:tc>
        <w:tc>
          <w:tcPr>
            <w:tcW w:w="1825" w:type="dxa"/>
            <w:noWrap w:val="0"/>
            <w:vAlign w:val="center"/>
          </w:tcPr>
          <w:p>
            <w:pPr>
              <w:spacing w:line="440" w:lineRule="exact"/>
              <w:ind w:firstLine="480"/>
              <w:jc w:val="center"/>
              <w:rPr>
                <w:rFonts w:ascii="仿宋" w:hAnsi="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noWrap w:val="0"/>
            <w:vAlign w:val="center"/>
          </w:tcPr>
          <w:p>
            <w:pPr>
              <w:spacing w:line="440" w:lineRule="exact"/>
              <w:ind w:firstLine="480"/>
              <w:jc w:val="center"/>
              <w:rPr>
                <w:rFonts w:ascii="仿宋" w:hAnsi="仿宋"/>
                <w:color w:val="auto"/>
                <w:highlight w:val="none"/>
              </w:rPr>
            </w:pPr>
          </w:p>
        </w:tc>
        <w:tc>
          <w:tcPr>
            <w:tcW w:w="850" w:type="dxa"/>
            <w:noWrap w:val="0"/>
            <w:vAlign w:val="center"/>
          </w:tcPr>
          <w:p>
            <w:pPr>
              <w:spacing w:line="440" w:lineRule="exact"/>
              <w:ind w:firstLine="480"/>
              <w:jc w:val="center"/>
              <w:rPr>
                <w:rFonts w:ascii="仿宋" w:hAnsi="仿宋"/>
                <w:color w:val="auto"/>
                <w:highlight w:val="none"/>
              </w:rPr>
            </w:pPr>
          </w:p>
        </w:tc>
        <w:tc>
          <w:tcPr>
            <w:tcW w:w="851" w:type="dxa"/>
            <w:noWrap w:val="0"/>
            <w:vAlign w:val="center"/>
          </w:tcPr>
          <w:p>
            <w:pPr>
              <w:spacing w:line="440" w:lineRule="exact"/>
              <w:ind w:firstLine="480"/>
              <w:jc w:val="center"/>
              <w:rPr>
                <w:rFonts w:ascii="仿宋" w:hAnsi="仿宋"/>
                <w:color w:val="auto"/>
                <w:highlight w:val="none"/>
              </w:rPr>
            </w:pPr>
          </w:p>
        </w:tc>
        <w:tc>
          <w:tcPr>
            <w:tcW w:w="1134" w:type="dxa"/>
            <w:noWrap w:val="0"/>
            <w:vAlign w:val="center"/>
          </w:tcPr>
          <w:p>
            <w:pPr>
              <w:spacing w:line="440" w:lineRule="exact"/>
              <w:ind w:firstLine="480"/>
              <w:jc w:val="center"/>
              <w:rPr>
                <w:rFonts w:ascii="仿宋" w:hAnsi="仿宋"/>
                <w:color w:val="auto"/>
                <w:highlight w:val="none"/>
              </w:rPr>
            </w:pPr>
          </w:p>
        </w:tc>
        <w:tc>
          <w:tcPr>
            <w:tcW w:w="1559" w:type="dxa"/>
            <w:noWrap w:val="0"/>
            <w:vAlign w:val="center"/>
          </w:tcPr>
          <w:p>
            <w:pPr>
              <w:spacing w:line="440" w:lineRule="exact"/>
              <w:ind w:firstLine="480"/>
              <w:jc w:val="center"/>
              <w:rPr>
                <w:rFonts w:ascii="仿宋" w:hAnsi="仿宋"/>
                <w:color w:val="auto"/>
                <w:highlight w:val="none"/>
              </w:rPr>
            </w:pPr>
          </w:p>
        </w:tc>
        <w:tc>
          <w:tcPr>
            <w:tcW w:w="992" w:type="dxa"/>
            <w:noWrap w:val="0"/>
            <w:vAlign w:val="center"/>
          </w:tcPr>
          <w:p>
            <w:pPr>
              <w:spacing w:line="440" w:lineRule="exact"/>
              <w:ind w:firstLine="480"/>
              <w:jc w:val="center"/>
              <w:rPr>
                <w:rFonts w:ascii="仿宋" w:hAnsi="仿宋"/>
                <w:color w:val="auto"/>
                <w:highlight w:val="none"/>
              </w:rPr>
            </w:pPr>
          </w:p>
        </w:tc>
        <w:tc>
          <w:tcPr>
            <w:tcW w:w="1985" w:type="dxa"/>
            <w:noWrap w:val="0"/>
            <w:vAlign w:val="top"/>
          </w:tcPr>
          <w:p>
            <w:pPr>
              <w:spacing w:line="440" w:lineRule="exact"/>
              <w:ind w:firstLine="480"/>
              <w:jc w:val="center"/>
              <w:rPr>
                <w:rFonts w:ascii="仿宋" w:hAnsi="仿宋"/>
                <w:color w:val="auto"/>
                <w:highlight w:val="none"/>
              </w:rPr>
            </w:pPr>
          </w:p>
        </w:tc>
        <w:tc>
          <w:tcPr>
            <w:tcW w:w="1825" w:type="dxa"/>
            <w:noWrap w:val="0"/>
            <w:vAlign w:val="center"/>
          </w:tcPr>
          <w:p>
            <w:pPr>
              <w:spacing w:line="440" w:lineRule="exact"/>
              <w:ind w:firstLine="480"/>
              <w:jc w:val="center"/>
              <w:rPr>
                <w:rFonts w:ascii="仿宋" w:hAnsi="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noWrap w:val="0"/>
            <w:vAlign w:val="center"/>
          </w:tcPr>
          <w:p>
            <w:pPr>
              <w:spacing w:line="440" w:lineRule="exact"/>
              <w:ind w:firstLine="480"/>
              <w:jc w:val="center"/>
              <w:rPr>
                <w:rFonts w:ascii="仿宋" w:hAnsi="仿宋"/>
                <w:color w:val="auto"/>
                <w:highlight w:val="none"/>
              </w:rPr>
            </w:pPr>
          </w:p>
        </w:tc>
        <w:tc>
          <w:tcPr>
            <w:tcW w:w="850" w:type="dxa"/>
            <w:noWrap w:val="0"/>
            <w:vAlign w:val="center"/>
          </w:tcPr>
          <w:p>
            <w:pPr>
              <w:spacing w:line="440" w:lineRule="exact"/>
              <w:ind w:firstLine="480"/>
              <w:jc w:val="center"/>
              <w:rPr>
                <w:rFonts w:ascii="仿宋" w:hAnsi="仿宋"/>
                <w:color w:val="auto"/>
                <w:highlight w:val="none"/>
              </w:rPr>
            </w:pPr>
          </w:p>
        </w:tc>
        <w:tc>
          <w:tcPr>
            <w:tcW w:w="851" w:type="dxa"/>
            <w:noWrap w:val="0"/>
            <w:vAlign w:val="center"/>
          </w:tcPr>
          <w:p>
            <w:pPr>
              <w:spacing w:line="440" w:lineRule="exact"/>
              <w:ind w:firstLine="480"/>
              <w:jc w:val="center"/>
              <w:rPr>
                <w:rFonts w:ascii="仿宋" w:hAnsi="仿宋"/>
                <w:color w:val="auto"/>
                <w:highlight w:val="none"/>
              </w:rPr>
            </w:pPr>
          </w:p>
        </w:tc>
        <w:tc>
          <w:tcPr>
            <w:tcW w:w="1134" w:type="dxa"/>
            <w:noWrap w:val="0"/>
            <w:vAlign w:val="center"/>
          </w:tcPr>
          <w:p>
            <w:pPr>
              <w:spacing w:line="440" w:lineRule="exact"/>
              <w:ind w:firstLine="480"/>
              <w:jc w:val="center"/>
              <w:rPr>
                <w:rFonts w:ascii="仿宋" w:hAnsi="仿宋"/>
                <w:color w:val="auto"/>
                <w:highlight w:val="none"/>
              </w:rPr>
            </w:pPr>
          </w:p>
        </w:tc>
        <w:tc>
          <w:tcPr>
            <w:tcW w:w="1559" w:type="dxa"/>
            <w:noWrap w:val="0"/>
            <w:vAlign w:val="center"/>
          </w:tcPr>
          <w:p>
            <w:pPr>
              <w:spacing w:line="440" w:lineRule="exact"/>
              <w:ind w:firstLine="480"/>
              <w:jc w:val="center"/>
              <w:rPr>
                <w:rFonts w:ascii="仿宋" w:hAnsi="仿宋"/>
                <w:color w:val="auto"/>
                <w:highlight w:val="none"/>
              </w:rPr>
            </w:pPr>
          </w:p>
        </w:tc>
        <w:tc>
          <w:tcPr>
            <w:tcW w:w="992" w:type="dxa"/>
            <w:noWrap w:val="0"/>
            <w:vAlign w:val="center"/>
          </w:tcPr>
          <w:p>
            <w:pPr>
              <w:spacing w:line="440" w:lineRule="exact"/>
              <w:ind w:firstLine="480"/>
              <w:jc w:val="center"/>
              <w:rPr>
                <w:rFonts w:ascii="仿宋" w:hAnsi="仿宋"/>
                <w:color w:val="auto"/>
                <w:highlight w:val="none"/>
              </w:rPr>
            </w:pPr>
          </w:p>
        </w:tc>
        <w:tc>
          <w:tcPr>
            <w:tcW w:w="1985" w:type="dxa"/>
            <w:noWrap w:val="0"/>
            <w:vAlign w:val="top"/>
          </w:tcPr>
          <w:p>
            <w:pPr>
              <w:spacing w:line="440" w:lineRule="exact"/>
              <w:ind w:firstLine="480"/>
              <w:jc w:val="center"/>
              <w:rPr>
                <w:rFonts w:ascii="仿宋" w:hAnsi="仿宋"/>
                <w:color w:val="auto"/>
                <w:highlight w:val="none"/>
              </w:rPr>
            </w:pPr>
          </w:p>
        </w:tc>
        <w:tc>
          <w:tcPr>
            <w:tcW w:w="1825" w:type="dxa"/>
            <w:noWrap w:val="0"/>
            <w:vAlign w:val="center"/>
          </w:tcPr>
          <w:p>
            <w:pPr>
              <w:spacing w:line="440" w:lineRule="exact"/>
              <w:ind w:firstLine="480"/>
              <w:jc w:val="center"/>
              <w:rPr>
                <w:rFonts w:ascii="仿宋" w:hAnsi="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noWrap w:val="0"/>
            <w:vAlign w:val="center"/>
          </w:tcPr>
          <w:p>
            <w:pPr>
              <w:spacing w:line="440" w:lineRule="exact"/>
              <w:ind w:firstLine="480"/>
              <w:jc w:val="center"/>
              <w:rPr>
                <w:rFonts w:ascii="仿宋" w:hAnsi="仿宋"/>
                <w:color w:val="auto"/>
                <w:highlight w:val="none"/>
              </w:rPr>
            </w:pPr>
          </w:p>
        </w:tc>
        <w:tc>
          <w:tcPr>
            <w:tcW w:w="850" w:type="dxa"/>
            <w:noWrap w:val="0"/>
            <w:vAlign w:val="center"/>
          </w:tcPr>
          <w:p>
            <w:pPr>
              <w:spacing w:line="440" w:lineRule="exact"/>
              <w:ind w:firstLine="480"/>
              <w:jc w:val="center"/>
              <w:rPr>
                <w:rFonts w:ascii="仿宋" w:hAnsi="仿宋"/>
                <w:color w:val="auto"/>
                <w:highlight w:val="none"/>
              </w:rPr>
            </w:pPr>
          </w:p>
        </w:tc>
        <w:tc>
          <w:tcPr>
            <w:tcW w:w="851" w:type="dxa"/>
            <w:noWrap w:val="0"/>
            <w:vAlign w:val="center"/>
          </w:tcPr>
          <w:p>
            <w:pPr>
              <w:spacing w:line="440" w:lineRule="exact"/>
              <w:ind w:firstLine="480"/>
              <w:jc w:val="center"/>
              <w:rPr>
                <w:rFonts w:ascii="仿宋" w:hAnsi="仿宋"/>
                <w:color w:val="auto"/>
                <w:highlight w:val="none"/>
              </w:rPr>
            </w:pPr>
          </w:p>
        </w:tc>
        <w:tc>
          <w:tcPr>
            <w:tcW w:w="1134" w:type="dxa"/>
            <w:noWrap w:val="0"/>
            <w:vAlign w:val="center"/>
          </w:tcPr>
          <w:p>
            <w:pPr>
              <w:spacing w:line="440" w:lineRule="exact"/>
              <w:ind w:firstLine="480"/>
              <w:jc w:val="center"/>
              <w:rPr>
                <w:rFonts w:ascii="仿宋" w:hAnsi="仿宋"/>
                <w:color w:val="auto"/>
                <w:highlight w:val="none"/>
              </w:rPr>
            </w:pPr>
          </w:p>
        </w:tc>
        <w:tc>
          <w:tcPr>
            <w:tcW w:w="1559" w:type="dxa"/>
            <w:noWrap w:val="0"/>
            <w:vAlign w:val="center"/>
          </w:tcPr>
          <w:p>
            <w:pPr>
              <w:spacing w:line="440" w:lineRule="exact"/>
              <w:ind w:firstLine="480"/>
              <w:jc w:val="center"/>
              <w:rPr>
                <w:rFonts w:ascii="仿宋" w:hAnsi="仿宋"/>
                <w:color w:val="auto"/>
                <w:highlight w:val="none"/>
              </w:rPr>
            </w:pPr>
          </w:p>
        </w:tc>
        <w:tc>
          <w:tcPr>
            <w:tcW w:w="992" w:type="dxa"/>
            <w:noWrap w:val="0"/>
            <w:vAlign w:val="center"/>
          </w:tcPr>
          <w:p>
            <w:pPr>
              <w:spacing w:line="440" w:lineRule="exact"/>
              <w:ind w:firstLine="480"/>
              <w:jc w:val="center"/>
              <w:rPr>
                <w:rFonts w:ascii="仿宋" w:hAnsi="仿宋"/>
                <w:color w:val="auto"/>
                <w:highlight w:val="none"/>
              </w:rPr>
            </w:pPr>
          </w:p>
        </w:tc>
        <w:tc>
          <w:tcPr>
            <w:tcW w:w="1985" w:type="dxa"/>
            <w:noWrap w:val="0"/>
            <w:vAlign w:val="top"/>
          </w:tcPr>
          <w:p>
            <w:pPr>
              <w:spacing w:line="440" w:lineRule="exact"/>
              <w:ind w:firstLine="480"/>
              <w:jc w:val="center"/>
              <w:rPr>
                <w:rFonts w:ascii="仿宋" w:hAnsi="仿宋"/>
                <w:color w:val="auto"/>
                <w:highlight w:val="none"/>
              </w:rPr>
            </w:pPr>
          </w:p>
        </w:tc>
        <w:tc>
          <w:tcPr>
            <w:tcW w:w="1825" w:type="dxa"/>
            <w:noWrap w:val="0"/>
            <w:vAlign w:val="center"/>
          </w:tcPr>
          <w:p>
            <w:pPr>
              <w:spacing w:line="440" w:lineRule="exact"/>
              <w:ind w:firstLine="480"/>
              <w:jc w:val="center"/>
              <w:rPr>
                <w:rFonts w:ascii="仿宋" w:hAnsi="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noWrap w:val="0"/>
            <w:vAlign w:val="center"/>
          </w:tcPr>
          <w:p>
            <w:pPr>
              <w:spacing w:line="440" w:lineRule="exact"/>
              <w:ind w:firstLine="480"/>
              <w:jc w:val="center"/>
              <w:rPr>
                <w:rFonts w:ascii="仿宋" w:hAnsi="仿宋"/>
                <w:color w:val="auto"/>
                <w:highlight w:val="none"/>
              </w:rPr>
            </w:pPr>
          </w:p>
        </w:tc>
        <w:tc>
          <w:tcPr>
            <w:tcW w:w="850" w:type="dxa"/>
            <w:noWrap w:val="0"/>
            <w:vAlign w:val="center"/>
          </w:tcPr>
          <w:p>
            <w:pPr>
              <w:spacing w:line="440" w:lineRule="exact"/>
              <w:ind w:firstLine="480"/>
              <w:jc w:val="center"/>
              <w:rPr>
                <w:rFonts w:ascii="仿宋" w:hAnsi="仿宋"/>
                <w:color w:val="auto"/>
                <w:highlight w:val="none"/>
              </w:rPr>
            </w:pPr>
          </w:p>
        </w:tc>
        <w:tc>
          <w:tcPr>
            <w:tcW w:w="851" w:type="dxa"/>
            <w:noWrap w:val="0"/>
            <w:vAlign w:val="center"/>
          </w:tcPr>
          <w:p>
            <w:pPr>
              <w:spacing w:line="440" w:lineRule="exact"/>
              <w:ind w:firstLine="480"/>
              <w:jc w:val="center"/>
              <w:rPr>
                <w:rFonts w:ascii="仿宋" w:hAnsi="仿宋"/>
                <w:color w:val="auto"/>
                <w:highlight w:val="none"/>
              </w:rPr>
            </w:pPr>
          </w:p>
        </w:tc>
        <w:tc>
          <w:tcPr>
            <w:tcW w:w="1134" w:type="dxa"/>
            <w:noWrap w:val="0"/>
            <w:vAlign w:val="center"/>
          </w:tcPr>
          <w:p>
            <w:pPr>
              <w:spacing w:line="440" w:lineRule="exact"/>
              <w:ind w:firstLine="480"/>
              <w:jc w:val="center"/>
              <w:rPr>
                <w:rFonts w:ascii="仿宋" w:hAnsi="仿宋"/>
                <w:color w:val="auto"/>
                <w:highlight w:val="none"/>
              </w:rPr>
            </w:pPr>
          </w:p>
        </w:tc>
        <w:tc>
          <w:tcPr>
            <w:tcW w:w="1559" w:type="dxa"/>
            <w:noWrap w:val="0"/>
            <w:vAlign w:val="center"/>
          </w:tcPr>
          <w:p>
            <w:pPr>
              <w:spacing w:line="440" w:lineRule="exact"/>
              <w:ind w:firstLine="480"/>
              <w:jc w:val="center"/>
              <w:rPr>
                <w:rFonts w:ascii="仿宋" w:hAnsi="仿宋"/>
                <w:color w:val="auto"/>
                <w:highlight w:val="none"/>
              </w:rPr>
            </w:pPr>
          </w:p>
        </w:tc>
        <w:tc>
          <w:tcPr>
            <w:tcW w:w="992" w:type="dxa"/>
            <w:noWrap w:val="0"/>
            <w:vAlign w:val="center"/>
          </w:tcPr>
          <w:p>
            <w:pPr>
              <w:spacing w:line="440" w:lineRule="exact"/>
              <w:ind w:firstLine="480"/>
              <w:jc w:val="center"/>
              <w:rPr>
                <w:rFonts w:ascii="仿宋" w:hAnsi="仿宋"/>
                <w:color w:val="auto"/>
                <w:highlight w:val="none"/>
              </w:rPr>
            </w:pPr>
          </w:p>
        </w:tc>
        <w:tc>
          <w:tcPr>
            <w:tcW w:w="1985" w:type="dxa"/>
            <w:noWrap w:val="0"/>
            <w:vAlign w:val="top"/>
          </w:tcPr>
          <w:p>
            <w:pPr>
              <w:spacing w:line="440" w:lineRule="exact"/>
              <w:ind w:firstLine="480"/>
              <w:jc w:val="center"/>
              <w:rPr>
                <w:rFonts w:ascii="仿宋" w:hAnsi="仿宋"/>
                <w:color w:val="auto"/>
                <w:highlight w:val="none"/>
              </w:rPr>
            </w:pPr>
          </w:p>
        </w:tc>
        <w:tc>
          <w:tcPr>
            <w:tcW w:w="1825" w:type="dxa"/>
            <w:noWrap w:val="0"/>
            <w:vAlign w:val="center"/>
          </w:tcPr>
          <w:p>
            <w:pPr>
              <w:spacing w:line="440" w:lineRule="exact"/>
              <w:ind w:firstLine="480"/>
              <w:jc w:val="center"/>
              <w:rPr>
                <w:rFonts w:ascii="仿宋" w:hAnsi="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noWrap w:val="0"/>
            <w:vAlign w:val="center"/>
          </w:tcPr>
          <w:p>
            <w:pPr>
              <w:spacing w:line="440" w:lineRule="exact"/>
              <w:ind w:firstLine="480"/>
              <w:jc w:val="center"/>
              <w:rPr>
                <w:rFonts w:ascii="仿宋" w:hAnsi="仿宋"/>
                <w:color w:val="auto"/>
                <w:highlight w:val="none"/>
              </w:rPr>
            </w:pPr>
          </w:p>
        </w:tc>
        <w:tc>
          <w:tcPr>
            <w:tcW w:w="850" w:type="dxa"/>
            <w:noWrap w:val="0"/>
            <w:vAlign w:val="center"/>
          </w:tcPr>
          <w:p>
            <w:pPr>
              <w:spacing w:line="440" w:lineRule="exact"/>
              <w:ind w:firstLine="480"/>
              <w:jc w:val="center"/>
              <w:rPr>
                <w:rFonts w:ascii="仿宋" w:hAnsi="仿宋"/>
                <w:color w:val="auto"/>
                <w:highlight w:val="none"/>
              </w:rPr>
            </w:pPr>
          </w:p>
        </w:tc>
        <w:tc>
          <w:tcPr>
            <w:tcW w:w="851" w:type="dxa"/>
            <w:noWrap w:val="0"/>
            <w:vAlign w:val="center"/>
          </w:tcPr>
          <w:p>
            <w:pPr>
              <w:spacing w:line="440" w:lineRule="exact"/>
              <w:ind w:firstLine="480"/>
              <w:jc w:val="center"/>
              <w:rPr>
                <w:rFonts w:ascii="仿宋" w:hAnsi="仿宋"/>
                <w:color w:val="auto"/>
                <w:highlight w:val="none"/>
              </w:rPr>
            </w:pPr>
          </w:p>
        </w:tc>
        <w:tc>
          <w:tcPr>
            <w:tcW w:w="1134" w:type="dxa"/>
            <w:noWrap w:val="0"/>
            <w:vAlign w:val="center"/>
          </w:tcPr>
          <w:p>
            <w:pPr>
              <w:spacing w:line="440" w:lineRule="exact"/>
              <w:ind w:firstLine="480"/>
              <w:jc w:val="center"/>
              <w:rPr>
                <w:rFonts w:ascii="仿宋" w:hAnsi="仿宋"/>
                <w:color w:val="auto"/>
                <w:highlight w:val="none"/>
              </w:rPr>
            </w:pPr>
          </w:p>
        </w:tc>
        <w:tc>
          <w:tcPr>
            <w:tcW w:w="1559" w:type="dxa"/>
            <w:noWrap w:val="0"/>
            <w:vAlign w:val="center"/>
          </w:tcPr>
          <w:p>
            <w:pPr>
              <w:spacing w:line="440" w:lineRule="exact"/>
              <w:ind w:firstLine="480"/>
              <w:jc w:val="center"/>
              <w:rPr>
                <w:rFonts w:ascii="仿宋" w:hAnsi="仿宋"/>
                <w:color w:val="auto"/>
                <w:highlight w:val="none"/>
              </w:rPr>
            </w:pPr>
          </w:p>
        </w:tc>
        <w:tc>
          <w:tcPr>
            <w:tcW w:w="992" w:type="dxa"/>
            <w:noWrap w:val="0"/>
            <w:vAlign w:val="center"/>
          </w:tcPr>
          <w:p>
            <w:pPr>
              <w:spacing w:line="440" w:lineRule="exact"/>
              <w:ind w:firstLine="480"/>
              <w:jc w:val="center"/>
              <w:rPr>
                <w:rFonts w:ascii="仿宋" w:hAnsi="仿宋"/>
                <w:color w:val="auto"/>
                <w:highlight w:val="none"/>
              </w:rPr>
            </w:pPr>
          </w:p>
        </w:tc>
        <w:tc>
          <w:tcPr>
            <w:tcW w:w="1985" w:type="dxa"/>
            <w:noWrap w:val="0"/>
            <w:vAlign w:val="top"/>
          </w:tcPr>
          <w:p>
            <w:pPr>
              <w:spacing w:line="440" w:lineRule="exact"/>
              <w:ind w:firstLine="480"/>
              <w:jc w:val="center"/>
              <w:rPr>
                <w:rFonts w:ascii="仿宋" w:hAnsi="仿宋"/>
                <w:color w:val="auto"/>
                <w:highlight w:val="none"/>
              </w:rPr>
            </w:pPr>
          </w:p>
        </w:tc>
        <w:tc>
          <w:tcPr>
            <w:tcW w:w="1825" w:type="dxa"/>
            <w:noWrap w:val="0"/>
            <w:vAlign w:val="center"/>
          </w:tcPr>
          <w:p>
            <w:pPr>
              <w:spacing w:line="440" w:lineRule="exact"/>
              <w:ind w:firstLine="480"/>
              <w:jc w:val="center"/>
              <w:rPr>
                <w:rFonts w:ascii="仿宋" w:hAnsi="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noWrap w:val="0"/>
            <w:vAlign w:val="center"/>
          </w:tcPr>
          <w:p>
            <w:pPr>
              <w:spacing w:line="440" w:lineRule="exact"/>
              <w:ind w:firstLine="480"/>
              <w:jc w:val="center"/>
              <w:rPr>
                <w:rFonts w:ascii="仿宋" w:hAnsi="仿宋"/>
                <w:color w:val="auto"/>
                <w:highlight w:val="none"/>
              </w:rPr>
            </w:pPr>
          </w:p>
        </w:tc>
        <w:tc>
          <w:tcPr>
            <w:tcW w:w="850" w:type="dxa"/>
            <w:noWrap w:val="0"/>
            <w:vAlign w:val="center"/>
          </w:tcPr>
          <w:p>
            <w:pPr>
              <w:spacing w:line="440" w:lineRule="exact"/>
              <w:ind w:firstLine="480"/>
              <w:jc w:val="center"/>
              <w:rPr>
                <w:rFonts w:ascii="仿宋" w:hAnsi="仿宋"/>
                <w:color w:val="auto"/>
                <w:highlight w:val="none"/>
              </w:rPr>
            </w:pPr>
          </w:p>
        </w:tc>
        <w:tc>
          <w:tcPr>
            <w:tcW w:w="851" w:type="dxa"/>
            <w:noWrap w:val="0"/>
            <w:vAlign w:val="center"/>
          </w:tcPr>
          <w:p>
            <w:pPr>
              <w:spacing w:line="440" w:lineRule="exact"/>
              <w:ind w:firstLine="480"/>
              <w:jc w:val="center"/>
              <w:rPr>
                <w:rFonts w:ascii="仿宋" w:hAnsi="仿宋"/>
                <w:color w:val="auto"/>
                <w:highlight w:val="none"/>
              </w:rPr>
            </w:pPr>
          </w:p>
        </w:tc>
        <w:tc>
          <w:tcPr>
            <w:tcW w:w="1134" w:type="dxa"/>
            <w:noWrap w:val="0"/>
            <w:vAlign w:val="center"/>
          </w:tcPr>
          <w:p>
            <w:pPr>
              <w:spacing w:line="440" w:lineRule="exact"/>
              <w:ind w:firstLine="480"/>
              <w:jc w:val="center"/>
              <w:rPr>
                <w:rFonts w:ascii="仿宋" w:hAnsi="仿宋"/>
                <w:color w:val="auto"/>
                <w:highlight w:val="none"/>
              </w:rPr>
            </w:pPr>
          </w:p>
        </w:tc>
        <w:tc>
          <w:tcPr>
            <w:tcW w:w="1559" w:type="dxa"/>
            <w:noWrap w:val="0"/>
            <w:vAlign w:val="center"/>
          </w:tcPr>
          <w:p>
            <w:pPr>
              <w:spacing w:line="440" w:lineRule="exact"/>
              <w:ind w:firstLine="480"/>
              <w:jc w:val="center"/>
              <w:rPr>
                <w:rFonts w:ascii="仿宋" w:hAnsi="仿宋"/>
                <w:color w:val="auto"/>
                <w:highlight w:val="none"/>
              </w:rPr>
            </w:pPr>
          </w:p>
        </w:tc>
        <w:tc>
          <w:tcPr>
            <w:tcW w:w="992" w:type="dxa"/>
            <w:noWrap w:val="0"/>
            <w:vAlign w:val="center"/>
          </w:tcPr>
          <w:p>
            <w:pPr>
              <w:spacing w:line="440" w:lineRule="exact"/>
              <w:ind w:firstLine="480"/>
              <w:jc w:val="center"/>
              <w:rPr>
                <w:rFonts w:ascii="仿宋" w:hAnsi="仿宋"/>
                <w:color w:val="auto"/>
                <w:highlight w:val="none"/>
              </w:rPr>
            </w:pPr>
          </w:p>
        </w:tc>
        <w:tc>
          <w:tcPr>
            <w:tcW w:w="1985" w:type="dxa"/>
            <w:noWrap w:val="0"/>
            <w:vAlign w:val="top"/>
          </w:tcPr>
          <w:p>
            <w:pPr>
              <w:spacing w:line="440" w:lineRule="exact"/>
              <w:ind w:firstLine="480"/>
              <w:jc w:val="center"/>
              <w:rPr>
                <w:rFonts w:ascii="仿宋" w:hAnsi="仿宋"/>
                <w:color w:val="auto"/>
                <w:highlight w:val="none"/>
              </w:rPr>
            </w:pPr>
          </w:p>
        </w:tc>
        <w:tc>
          <w:tcPr>
            <w:tcW w:w="1825" w:type="dxa"/>
            <w:noWrap w:val="0"/>
            <w:vAlign w:val="center"/>
          </w:tcPr>
          <w:p>
            <w:pPr>
              <w:spacing w:line="440" w:lineRule="exact"/>
              <w:ind w:firstLine="480"/>
              <w:jc w:val="center"/>
              <w:rPr>
                <w:rFonts w:ascii="仿宋" w:hAnsi="仿宋"/>
                <w:color w:val="auto"/>
                <w:highlight w:val="none"/>
              </w:rPr>
            </w:pPr>
          </w:p>
        </w:tc>
      </w:tr>
    </w:tbl>
    <w:p>
      <w:pPr>
        <w:snapToGrid w:val="0"/>
        <w:spacing w:line="440" w:lineRule="exact"/>
        <w:ind w:firstLine="482"/>
        <w:rPr>
          <w:rFonts w:ascii="仿宋" w:hAnsi="仿宋"/>
          <w:b/>
          <w:bCs/>
          <w:color w:val="auto"/>
          <w:kern w:val="0"/>
          <w:highlight w:val="none"/>
        </w:rPr>
      </w:pPr>
      <w:r>
        <w:rPr>
          <w:rFonts w:hint="eastAsia" w:ascii="仿宋" w:hAnsi="仿宋" w:cs="仿宋"/>
          <w:b/>
          <w:bCs/>
          <w:color w:val="auto"/>
          <w:kern w:val="0"/>
          <w:highlight w:val="none"/>
        </w:rPr>
        <w:t>注：本表后附以上人员有关证件的复印件：包括身份证、有效社保证明、资格证书、职称证书等。以上人员必须为投标单位正式员工，开标时须提供单位为其缴纳的有效社保证明原件进行查验，否则投标无效。</w:t>
      </w:r>
    </w:p>
    <w:p>
      <w:pPr>
        <w:spacing w:line="440" w:lineRule="exact"/>
        <w:ind w:firstLine="482"/>
        <w:jc w:val="center"/>
        <w:rPr>
          <w:rFonts w:ascii="仿宋" w:hAnsi="仿宋"/>
          <w:b/>
          <w:bCs/>
          <w:color w:val="auto"/>
          <w:highlight w:val="none"/>
        </w:rPr>
      </w:pPr>
      <w:r>
        <w:rPr>
          <w:rFonts w:ascii="仿宋" w:hAnsi="仿宋"/>
          <w:b/>
          <w:bCs/>
          <w:color w:val="auto"/>
          <w:highlight w:val="none"/>
          <w:u w:val="single"/>
        </w:rPr>
        <w:br w:type="page"/>
      </w:r>
      <w:r>
        <w:rPr>
          <w:rFonts w:ascii="仿宋" w:hAnsi="仿宋" w:cs="宋体"/>
          <w:b/>
          <w:bCs/>
          <w:color w:val="auto"/>
          <w:highlight w:val="none"/>
        </w:rPr>
        <w:t>4-2</w:t>
      </w:r>
      <w:r>
        <w:rPr>
          <w:rFonts w:hint="eastAsia" w:ascii="仿宋" w:hAnsi="仿宋" w:cs="仿宋"/>
          <w:b/>
          <w:bCs/>
          <w:color w:val="auto"/>
          <w:kern w:val="0"/>
          <w:highlight w:val="none"/>
        </w:rPr>
        <w:t>项目负责人简历表</w:t>
      </w:r>
    </w:p>
    <w:tbl>
      <w:tblPr>
        <w:tblStyle w:val="24"/>
        <w:tblpPr w:leftFromText="180" w:rightFromText="180" w:vertAnchor="page" w:horzAnchor="margin" w:tblpXSpec="center" w:tblpY="17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873"/>
        <w:gridCol w:w="342"/>
        <w:gridCol w:w="88"/>
        <w:gridCol w:w="979"/>
        <w:gridCol w:w="617"/>
        <w:gridCol w:w="331"/>
        <w:gridCol w:w="22"/>
        <w:gridCol w:w="925"/>
        <w:gridCol w:w="528"/>
        <w:gridCol w:w="241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gridSpan w:val="2"/>
            <w:noWrap w:val="0"/>
            <w:vAlign w:val="center"/>
          </w:tcPr>
          <w:p>
            <w:pPr>
              <w:pStyle w:val="8"/>
              <w:rPr>
                <w:rFonts w:ascii="仿宋" w:hAnsi="仿宋"/>
                <w:color w:val="auto"/>
                <w:highlight w:val="none"/>
              </w:rPr>
            </w:pPr>
            <w:r>
              <w:rPr>
                <w:rFonts w:hint="eastAsia" w:ascii="仿宋" w:hAnsi="仿宋" w:cs="仿宋"/>
                <w:color w:val="auto"/>
                <w:highlight w:val="none"/>
              </w:rPr>
              <w:t>姓名</w:t>
            </w:r>
          </w:p>
        </w:tc>
        <w:tc>
          <w:tcPr>
            <w:tcW w:w="1409" w:type="dxa"/>
            <w:gridSpan w:val="3"/>
            <w:noWrap w:val="0"/>
            <w:vAlign w:val="center"/>
          </w:tcPr>
          <w:p>
            <w:pPr>
              <w:pStyle w:val="8"/>
              <w:rPr>
                <w:rFonts w:ascii="仿宋" w:hAnsi="仿宋"/>
                <w:color w:val="auto"/>
                <w:highlight w:val="none"/>
              </w:rPr>
            </w:pPr>
          </w:p>
        </w:tc>
        <w:tc>
          <w:tcPr>
            <w:tcW w:w="948" w:type="dxa"/>
            <w:gridSpan w:val="2"/>
            <w:noWrap w:val="0"/>
            <w:vAlign w:val="center"/>
          </w:tcPr>
          <w:p>
            <w:pPr>
              <w:pStyle w:val="8"/>
              <w:rPr>
                <w:rFonts w:ascii="仿宋" w:hAnsi="仿宋"/>
                <w:color w:val="auto"/>
                <w:highlight w:val="none"/>
              </w:rPr>
            </w:pPr>
            <w:r>
              <w:rPr>
                <w:rFonts w:hint="eastAsia" w:ascii="仿宋" w:hAnsi="仿宋" w:cs="仿宋"/>
                <w:color w:val="auto"/>
                <w:highlight w:val="none"/>
              </w:rPr>
              <w:t>性别</w:t>
            </w:r>
          </w:p>
        </w:tc>
        <w:tc>
          <w:tcPr>
            <w:tcW w:w="947" w:type="dxa"/>
            <w:gridSpan w:val="2"/>
            <w:noWrap w:val="0"/>
            <w:vAlign w:val="center"/>
          </w:tcPr>
          <w:p>
            <w:pPr>
              <w:pStyle w:val="8"/>
              <w:rPr>
                <w:rFonts w:ascii="仿宋" w:hAnsi="仿宋"/>
                <w:color w:val="auto"/>
                <w:highlight w:val="none"/>
              </w:rPr>
            </w:pPr>
          </w:p>
        </w:tc>
        <w:tc>
          <w:tcPr>
            <w:tcW w:w="2938" w:type="dxa"/>
            <w:gridSpan w:val="2"/>
            <w:noWrap w:val="0"/>
            <w:vAlign w:val="center"/>
          </w:tcPr>
          <w:p>
            <w:pPr>
              <w:pStyle w:val="8"/>
              <w:rPr>
                <w:rFonts w:ascii="仿宋" w:hAnsi="仿宋"/>
                <w:color w:val="auto"/>
                <w:highlight w:val="none"/>
              </w:rPr>
            </w:pPr>
            <w:r>
              <w:rPr>
                <w:rFonts w:hint="eastAsia" w:ascii="仿宋" w:hAnsi="仿宋" w:cs="仿宋"/>
                <w:color w:val="auto"/>
                <w:highlight w:val="none"/>
              </w:rPr>
              <w:t>出生日期</w:t>
            </w:r>
          </w:p>
        </w:tc>
        <w:tc>
          <w:tcPr>
            <w:tcW w:w="1678" w:type="dxa"/>
            <w:noWrap w:val="0"/>
            <w:vAlign w:val="center"/>
          </w:tcPr>
          <w:p>
            <w:pPr>
              <w:pStyle w:val="8"/>
              <w:rPr>
                <w:rFonts w:ascii="仿宋" w:hAnsi="仿宋"/>
                <w:color w:val="auto"/>
                <w:highlight w:val="none"/>
              </w:rPr>
            </w:pPr>
            <w:r>
              <w:rPr>
                <w:rFonts w:hint="eastAsia" w:ascii="仿宋" w:hAnsi="仿宋" w:cs="仿宋"/>
                <w:color w:val="auto"/>
                <w:highlight w:val="none"/>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gridSpan w:val="2"/>
            <w:noWrap w:val="0"/>
            <w:vAlign w:val="center"/>
          </w:tcPr>
          <w:p>
            <w:pPr>
              <w:pStyle w:val="8"/>
              <w:rPr>
                <w:rFonts w:ascii="仿宋" w:hAnsi="仿宋"/>
                <w:color w:val="auto"/>
                <w:highlight w:val="none"/>
              </w:rPr>
            </w:pPr>
            <w:r>
              <w:rPr>
                <w:rFonts w:hint="eastAsia" w:ascii="仿宋" w:hAnsi="仿宋" w:cs="仿宋"/>
                <w:color w:val="auto"/>
                <w:highlight w:val="none"/>
              </w:rPr>
              <w:t>毕业院校及专业</w:t>
            </w:r>
          </w:p>
        </w:tc>
        <w:tc>
          <w:tcPr>
            <w:tcW w:w="3304" w:type="dxa"/>
            <w:gridSpan w:val="7"/>
            <w:noWrap w:val="0"/>
            <w:vAlign w:val="center"/>
          </w:tcPr>
          <w:p>
            <w:pPr>
              <w:pStyle w:val="8"/>
              <w:rPr>
                <w:rFonts w:ascii="仿宋" w:hAnsi="仿宋"/>
                <w:color w:val="auto"/>
                <w:highlight w:val="none"/>
              </w:rPr>
            </w:pPr>
          </w:p>
        </w:tc>
        <w:tc>
          <w:tcPr>
            <w:tcW w:w="2938" w:type="dxa"/>
            <w:gridSpan w:val="2"/>
            <w:noWrap w:val="0"/>
            <w:vAlign w:val="center"/>
          </w:tcPr>
          <w:p>
            <w:pPr>
              <w:pStyle w:val="8"/>
              <w:rPr>
                <w:rFonts w:ascii="仿宋" w:hAnsi="仿宋"/>
                <w:color w:val="auto"/>
                <w:highlight w:val="none"/>
              </w:rPr>
            </w:pPr>
            <w:r>
              <w:rPr>
                <w:rFonts w:hint="eastAsia" w:ascii="仿宋" w:hAnsi="仿宋" w:cs="仿宋"/>
                <w:color w:val="auto"/>
                <w:highlight w:val="none"/>
              </w:rPr>
              <w:t>毕业时间</w:t>
            </w:r>
          </w:p>
        </w:tc>
        <w:tc>
          <w:tcPr>
            <w:tcW w:w="1678" w:type="dxa"/>
            <w:noWrap w:val="0"/>
            <w:vAlign w:val="center"/>
          </w:tcPr>
          <w:p>
            <w:pPr>
              <w:pStyle w:val="8"/>
              <w:rPr>
                <w:rFonts w:ascii="仿宋" w:hAnsi="仿宋"/>
                <w:color w:val="auto"/>
                <w:highlight w:val="none"/>
              </w:rPr>
            </w:pPr>
            <w:r>
              <w:rPr>
                <w:rFonts w:hint="eastAsia" w:ascii="仿宋" w:hAnsi="仿宋" w:cs="仿宋"/>
                <w:color w:val="auto"/>
                <w:highlight w:val="none"/>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30" w:type="dxa"/>
            <w:gridSpan w:val="3"/>
            <w:noWrap w:val="0"/>
            <w:vAlign w:val="center"/>
          </w:tcPr>
          <w:p>
            <w:pPr>
              <w:pStyle w:val="8"/>
              <w:rPr>
                <w:rFonts w:ascii="仿宋" w:hAnsi="仿宋"/>
                <w:color w:val="auto"/>
                <w:highlight w:val="none"/>
              </w:rPr>
            </w:pPr>
            <w:r>
              <w:rPr>
                <w:rFonts w:hint="eastAsia" w:ascii="仿宋" w:hAnsi="仿宋" w:cs="仿宋"/>
                <w:color w:val="auto"/>
                <w:highlight w:val="none"/>
              </w:rPr>
              <w:t>从事本专业时间</w:t>
            </w:r>
          </w:p>
        </w:tc>
        <w:tc>
          <w:tcPr>
            <w:tcW w:w="1684" w:type="dxa"/>
            <w:gridSpan w:val="3"/>
            <w:noWrap w:val="0"/>
            <w:vAlign w:val="center"/>
          </w:tcPr>
          <w:p>
            <w:pPr>
              <w:pStyle w:val="8"/>
              <w:rPr>
                <w:rFonts w:ascii="仿宋" w:hAnsi="仿宋"/>
                <w:color w:val="auto"/>
                <w:highlight w:val="none"/>
              </w:rPr>
            </w:pPr>
          </w:p>
        </w:tc>
        <w:tc>
          <w:tcPr>
            <w:tcW w:w="4216" w:type="dxa"/>
            <w:gridSpan w:val="5"/>
            <w:noWrap w:val="0"/>
            <w:vAlign w:val="center"/>
          </w:tcPr>
          <w:p>
            <w:pPr>
              <w:pStyle w:val="8"/>
              <w:rPr>
                <w:rFonts w:ascii="仿宋" w:hAnsi="仿宋"/>
                <w:color w:val="auto"/>
                <w:highlight w:val="none"/>
              </w:rPr>
            </w:pPr>
            <w:r>
              <w:rPr>
                <w:rFonts w:hint="eastAsia" w:ascii="仿宋" w:hAnsi="仿宋" w:cs="仿宋"/>
                <w:color w:val="auto"/>
                <w:highlight w:val="none"/>
              </w:rPr>
              <w:t>为参选方服务时间</w:t>
            </w:r>
          </w:p>
        </w:tc>
        <w:tc>
          <w:tcPr>
            <w:tcW w:w="1678" w:type="dxa"/>
            <w:noWrap w:val="0"/>
            <w:vAlign w:val="center"/>
          </w:tcPr>
          <w:p>
            <w:pPr>
              <w:pStyle w:val="8"/>
              <w:rPr>
                <w:rFonts w:ascii="仿宋" w:hAnsi="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30" w:type="dxa"/>
            <w:gridSpan w:val="3"/>
            <w:noWrap w:val="0"/>
            <w:vAlign w:val="center"/>
          </w:tcPr>
          <w:p>
            <w:pPr>
              <w:pStyle w:val="8"/>
              <w:rPr>
                <w:rFonts w:ascii="仿宋" w:hAnsi="仿宋"/>
                <w:color w:val="auto"/>
                <w:highlight w:val="none"/>
              </w:rPr>
            </w:pPr>
            <w:r>
              <w:rPr>
                <w:rFonts w:hint="eastAsia" w:ascii="仿宋" w:hAnsi="仿宋" w:cs="仿宋"/>
                <w:color w:val="auto"/>
                <w:highlight w:val="none"/>
              </w:rPr>
              <w:t>执业注册</w:t>
            </w:r>
          </w:p>
        </w:tc>
        <w:tc>
          <w:tcPr>
            <w:tcW w:w="1684" w:type="dxa"/>
            <w:gridSpan w:val="3"/>
            <w:noWrap w:val="0"/>
            <w:vAlign w:val="center"/>
          </w:tcPr>
          <w:p>
            <w:pPr>
              <w:pStyle w:val="8"/>
              <w:rPr>
                <w:rFonts w:ascii="仿宋" w:hAnsi="仿宋"/>
                <w:color w:val="auto"/>
                <w:highlight w:val="none"/>
              </w:rPr>
            </w:pPr>
          </w:p>
        </w:tc>
        <w:tc>
          <w:tcPr>
            <w:tcW w:w="4216" w:type="dxa"/>
            <w:gridSpan w:val="5"/>
            <w:noWrap w:val="0"/>
            <w:vAlign w:val="center"/>
          </w:tcPr>
          <w:p>
            <w:pPr>
              <w:pStyle w:val="8"/>
              <w:rPr>
                <w:rFonts w:ascii="仿宋" w:hAnsi="仿宋"/>
                <w:color w:val="auto"/>
                <w:highlight w:val="none"/>
              </w:rPr>
            </w:pPr>
            <w:r>
              <w:rPr>
                <w:rFonts w:hint="eastAsia" w:ascii="仿宋" w:hAnsi="仿宋" w:cs="仿宋"/>
                <w:color w:val="auto"/>
                <w:highlight w:val="none"/>
              </w:rPr>
              <w:t>职称</w:t>
            </w:r>
          </w:p>
        </w:tc>
        <w:tc>
          <w:tcPr>
            <w:tcW w:w="1678" w:type="dxa"/>
            <w:noWrap w:val="0"/>
            <w:vAlign w:val="center"/>
          </w:tcPr>
          <w:p>
            <w:pPr>
              <w:pStyle w:val="8"/>
              <w:rPr>
                <w:rFonts w:ascii="仿宋" w:hAnsi="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008" w:type="dxa"/>
            <w:gridSpan w:val="12"/>
            <w:noWrap w:val="0"/>
            <w:vAlign w:val="center"/>
          </w:tcPr>
          <w:p>
            <w:pPr>
              <w:pStyle w:val="8"/>
              <w:rPr>
                <w:rFonts w:ascii="仿宋" w:hAnsi="仿宋"/>
                <w:color w:val="auto"/>
                <w:highlight w:val="none"/>
              </w:rPr>
            </w:pPr>
            <w:r>
              <w:rPr>
                <w:rFonts w:hint="eastAsia" w:ascii="仿宋" w:hAnsi="仿宋" w:cs="仿宋"/>
                <w:color w:val="auto"/>
                <w:highlight w:val="none"/>
              </w:rPr>
              <w:t>同类项目业绩情况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时间</w:t>
            </w:r>
          </w:p>
        </w:tc>
        <w:tc>
          <w:tcPr>
            <w:tcW w:w="1303" w:type="dxa"/>
            <w:gridSpan w:val="3"/>
            <w:noWrap w:val="0"/>
            <w:vAlign w:val="center"/>
          </w:tcPr>
          <w:p>
            <w:pPr>
              <w:pStyle w:val="8"/>
              <w:jc w:val="center"/>
              <w:rPr>
                <w:rFonts w:ascii="仿宋" w:hAnsi="仿宋"/>
                <w:color w:val="auto"/>
                <w:highlight w:val="none"/>
              </w:rPr>
            </w:pPr>
            <w:r>
              <w:rPr>
                <w:rFonts w:hint="eastAsia" w:ascii="仿宋" w:hAnsi="仿宋" w:cs="仿宋"/>
                <w:color w:val="auto"/>
                <w:highlight w:val="none"/>
              </w:rPr>
              <w:t>采购人</w:t>
            </w:r>
          </w:p>
        </w:tc>
        <w:tc>
          <w:tcPr>
            <w:tcW w:w="1949" w:type="dxa"/>
            <w:gridSpan w:val="4"/>
            <w:noWrap w:val="0"/>
            <w:vAlign w:val="center"/>
          </w:tcPr>
          <w:p>
            <w:pPr>
              <w:pStyle w:val="8"/>
              <w:jc w:val="center"/>
              <w:rPr>
                <w:rFonts w:ascii="仿宋" w:hAnsi="仿宋"/>
                <w:color w:val="auto"/>
                <w:highlight w:val="none"/>
              </w:rPr>
            </w:pPr>
            <w:r>
              <w:rPr>
                <w:rFonts w:hint="eastAsia" w:ascii="仿宋" w:hAnsi="仿宋" w:cs="仿宋"/>
                <w:color w:val="auto"/>
                <w:highlight w:val="none"/>
              </w:rPr>
              <w:t>项目名称</w:t>
            </w:r>
          </w:p>
        </w:tc>
        <w:tc>
          <w:tcPr>
            <w:tcW w:w="1453" w:type="dxa"/>
            <w:gridSpan w:val="2"/>
            <w:noWrap w:val="0"/>
            <w:vAlign w:val="center"/>
          </w:tcPr>
          <w:p>
            <w:pPr>
              <w:pStyle w:val="8"/>
              <w:jc w:val="center"/>
              <w:rPr>
                <w:rFonts w:ascii="仿宋" w:hAnsi="仿宋"/>
                <w:color w:val="auto"/>
                <w:highlight w:val="none"/>
              </w:rPr>
            </w:pPr>
            <w:r>
              <w:rPr>
                <w:rFonts w:hint="eastAsia" w:ascii="仿宋" w:hAnsi="仿宋" w:cs="仿宋"/>
                <w:color w:val="auto"/>
                <w:highlight w:val="none"/>
              </w:rPr>
              <w:t>中标金额（万元）</w:t>
            </w:r>
          </w:p>
        </w:tc>
        <w:tc>
          <w:tcPr>
            <w:tcW w:w="2410"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负责专业及工作内容</w:t>
            </w:r>
          </w:p>
        </w:tc>
        <w:tc>
          <w:tcPr>
            <w:tcW w:w="1678"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noWrap w:val="0"/>
            <w:vAlign w:val="center"/>
          </w:tcPr>
          <w:p>
            <w:pPr>
              <w:spacing w:line="440" w:lineRule="exact"/>
              <w:ind w:firstLine="480"/>
              <w:jc w:val="center"/>
              <w:rPr>
                <w:rFonts w:ascii="仿宋" w:hAnsi="仿宋"/>
                <w:color w:val="auto"/>
                <w:highlight w:val="none"/>
              </w:rPr>
            </w:pPr>
          </w:p>
        </w:tc>
        <w:tc>
          <w:tcPr>
            <w:tcW w:w="1303" w:type="dxa"/>
            <w:gridSpan w:val="3"/>
            <w:noWrap w:val="0"/>
            <w:vAlign w:val="center"/>
          </w:tcPr>
          <w:p>
            <w:pPr>
              <w:spacing w:line="440" w:lineRule="exact"/>
              <w:ind w:firstLine="480"/>
              <w:jc w:val="center"/>
              <w:rPr>
                <w:rFonts w:ascii="仿宋" w:hAnsi="仿宋"/>
                <w:color w:val="auto"/>
                <w:highlight w:val="none"/>
              </w:rPr>
            </w:pPr>
          </w:p>
        </w:tc>
        <w:tc>
          <w:tcPr>
            <w:tcW w:w="1949" w:type="dxa"/>
            <w:gridSpan w:val="4"/>
            <w:noWrap w:val="0"/>
            <w:vAlign w:val="center"/>
          </w:tcPr>
          <w:p>
            <w:pPr>
              <w:spacing w:line="440" w:lineRule="exact"/>
              <w:ind w:firstLine="480"/>
              <w:jc w:val="center"/>
              <w:rPr>
                <w:rFonts w:ascii="仿宋" w:hAnsi="仿宋"/>
                <w:color w:val="auto"/>
                <w:highlight w:val="none"/>
              </w:rPr>
            </w:pPr>
          </w:p>
        </w:tc>
        <w:tc>
          <w:tcPr>
            <w:tcW w:w="1453" w:type="dxa"/>
            <w:gridSpan w:val="2"/>
            <w:noWrap w:val="0"/>
            <w:vAlign w:val="center"/>
          </w:tcPr>
          <w:p>
            <w:pPr>
              <w:spacing w:line="440" w:lineRule="exact"/>
              <w:ind w:firstLine="480"/>
              <w:jc w:val="center"/>
              <w:rPr>
                <w:rFonts w:ascii="仿宋" w:hAnsi="仿宋"/>
                <w:color w:val="auto"/>
                <w:highlight w:val="none"/>
              </w:rPr>
            </w:pPr>
          </w:p>
        </w:tc>
        <w:tc>
          <w:tcPr>
            <w:tcW w:w="2410" w:type="dxa"/>
            <w:noWrap w:val="0"/>
            <w:vAlign w:val="center"/>
          </w:tcPr>
          <w:p>
            <w:pPr>
              <w:spacing w:line="440" w:lineRule="exact"/>
              <w:ind w:firstLine="480"/>
              <w:jc w:val="center"/>
              <w:rPr>
                <w:rFonts w:ascii="仿宋" w:hAnsi="仿宋"/>
                <w:color w:val="auto"/>
                <w:highlight w:val="none"/>
              </w:rPr>
            </w:pPr>
          </w:p>
        </w:tc>
        <w:tc>
          <w:tcPr>
            <w:tcW w:w="1678" w:type="dxa"/>
            <w:noWrap w:val="0"/>
            <w:vAlign w:val="center"/>
          </w:tcPr>
          <w:p>
            <w:pPr>
              <w:spacing w:line="440" w:lineRule="exact"/>
              <w:ind w:firstLine="480"/>
              <w:jc w:val="center"/>
              <w:rPr>
                <w:rFonts w:ascii="仿宋" w:hAnsi="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noWrap w:val="0"/>
            <w:vAlign w:val="center"/>
          </w:tcPr>
          <w:p>
            <w:pPr>
              <w:spacing w:line="440" w:lineRule="exact"/>
              <w:ind w:firstLine="480"/>
              <w:jc w:val="center"/>
              <w:rPr>
                <w:rFonts w:ascii="仿宋" w:hAnsi="仿宋"/>
                <w:color w:val="auto"/>
                <w:highlight w:val="none"/>
              </w:rPr>
            </w:pPr>
          </w:p>
        </w:tc>
        <w:tc>
          <w:tcPr>
            <w:tcW w:w="1303" w:type="dxa"/>
            <w:gridSpan w:val="3"/>
            <w:noWrap w:val="0"/>
            <w:vAlign w:val="center"/>
          </w:tcPr>
          <w:p>
            <w:pPr>
              <w:spacing w:line="440" w:lineRule="exact"/>
              <w:ind w:firstLine="480"/>
              <w:jc w:val="center"/>
              <w:rPr>
                <w:rFonts w:ascii="仿宋" w:hAnsi="仿宋"/>
                <w:color w:val="auto"/>
                <w:highlight w:val="none"/>
              </w:rPr>
            </w:pPr>
          </w:p>
        </w:tc>
        <w:tc>
          <w:tcPr>
            <w:tcW w:w="1949" w:type="dxa"/>
            <w:gridSpan w:val="4"/>
            <w:noWrap w:val="0"/>
            <w:vAlign w:val="center"/>
          </w:tcPr>
          <w:p>
            <w:pPr>
              <w:spacing w:line="440" w:lineRule="exact"/>
              <w:ind w:firstLine="480"/>
              <w:jc w:val="center"/>
              <w:rPr>
                <w:rFonts w:ascii="仿宋" w:hAnsi="仿宋"/>
                <w:color w:val="auto"/>
                <w:highlight w:val="none"/>
              </w:rPr>
            </w:pPr>
          </w:p>
        </w:tc>
        <w:tc>
          <w:tcPr>
            <w:tcW w:w="1453" w:type="dxa"/>
            <w:gridSpan w:val="2"/>
            <w:noWrap w:val="0"/>
            <w:vAlign w:val="center"/>
          </w:tcPr>
          <w:p>
            <w:pPr>
              <w:spacing w:line="440" w:lineRule="exact"/>
              <w:ind w:firstLine="480"/>
              <w:jc w:val="center"/>
              <w:rPr>
                <w:rFonts w:ascii="仿宋" w:hAnsi="仿宋"/>
                <w:color w:val="auto"/>
                <w:highlight w:val="none"/>
              </w:rPr>
            </w:pPr>
          </w:p>
        </w:tc>
        <w:tc>
          <w:tcPr>
            <w:tcW w:w="2410" w:type="dxa"/>
            <w:noWrap w:val="0"/>
            <w:vAlign w:val="center"/>
          </w:tcPr>
          <w:p>
            <w:pPr>
              <w:spacing w:line="440" w:lineRule="exact"/>
              <w:ind w:firstLine="480"/>
              <w:jc w:val="center"/>
              <w:rPr>
                <w:rFonts w:ascii="仿宋" w:hAnsi="仿宋"/>
                <w:color w:val="auto"/>
                <w:highlight w:val="none"/>
              </w:rPr>
            </w:pPr>
          </w:p>
        </w:tc>
        <w:tc>
          <w:tcPr>
            <w:tcW w:w="1678" w:type="dxa"/>
            <w:noWrap w:val="0"/>
            <w:vAlign w:val="center"/>
          </w:tcPr>
          <w:p>
            <w:pPr>
              <w:spacing w:line="440" w:lineRule="exact"/>
              <w:ind w:firstLine="480"/>
              <w:jc w:val="center"/>
              <w:rPr>
                <w:rFonts w:ascii="仿宋" w:hAnsi="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noWrap w:val="0"/>
            <w:vAlign w:val="center"/>
          </w:tcPr>
          <w:p>
            <w:pPr>
              <w:spacing w:line="440" w:lineRule="exact"/>
              <w:ind w:firstLine="480"/>
              <w:jc w:val="center"/>
              <w:rPr>
                <w:rFonts w:ascii="仿宋" w:hAnsi="仿宋"/>
                <w:color w:val="auto"/>
                <w:highlight w:val="none"/>
              </w:rPr>
            </w:pPr>
          </w:p>
        </w:tc>
        <w:tc>
          <w:tcPr>
            <w:tcW w:w="1303" w:type="dxa"/>
            <w:gridSpan w:val="3"/>
            <w:noWrap w:val="0"/>
            <w:vAlign w:val="center"/>
          </w:tcPr>
          <w:p>
            <w:pPr>
              <w:spacing w:line="440" w:lineRule="exact"/>
              <w:ind w:firstLine="480"/>
              <w:jc w:val="center"/>
              <w:rPr>
                <w:rFonts w:ascii="仿宋" w:hAnsi="仿宋"/>
                <w:color w:val="auto"/>
                <w:highlight w:val="none"/>
              </w:rPr>
            </w:pPr>
          </w:p>
        </w:tc>
        <w:tc>
          <w:tcPr>
            <w:tcW w:w="1949" w:type="dxa"/>
            <w:gridSpan w:val="4"/>
            <w:noWrap w:val="0"/>
            <w:vAlign w:val="center"/>
          </w:tcPr>
          <w:p>
            <w:pPr>
              <w:spacing w:line="440" w:lineRule="exact"/>
              <w:ind w:firstLine="480"/>
              <w:jc w:val="center"/>
              <w:rPr>
                <w:rFonts w:ascii="仿宋" w:hAnsi="仿宋"/>
                <w:color w:val="auto"/>
                <w:highlight w:val="none"/>
              </w:rPr>
            </w:pPr>
          </w:p>
        </w:tc>
        <w:tc>
          <w:tcPr>
            <w:tcW w:w="1453" w:type="dxa"/>
            <w:gridSpan w:val="2"/>
            <w:noWrap w:val="0"/>
            <w:vAlign w:val="center"/>
          </w:tcPr>
          <w:p>
            <w:pPr>
              <w:spacing w:line="440" w:lineRule="exact"/>
              <w:ind w:firstLine="480"/>
              <w:jc w:val="center"/>
              <w:rPr>
                <w:rFonts w:ascii="仿宋" w:hAnsi="仿宋"/>
                <w:color w:val="auto"/>
                <w:highlight w:val="none"/>
              </w:rPr>
            </w:pPr>
          </w:p>
        </w:tc>
        <w:tc>
          <w:tcPr>
            <w:tcW w:w="2410" w:type="dxa"/>
            <w:noWrap w:val="0"/>
            <w:vAlign w:val="center"/>
          </w:tcPr>
          <w:p>
            <w:pPr>
              <w:spacing w:line="440" w:lineRule="exact"/>
              <w:ind w:firstLine="480"/>
              <w:jc w:val="center"/>
              <w:rPr>
                <w:rFonts w:ascii="仿宋" w:hAnsi="仿宋"/>
                <w:color w:val="auto"/>
                <w:highlight w:val="none"/>
              </w:rPr>
            </w:pPr>
          </w:p>
        </w:tc>
        <w:tc>
          <w:tcPr>
            <w:tcW w:w="1678" w:type="dxa"/>
            <w:noWrap w:val="0"/>
            <w:vAlign w:val="center"/>
          </w:tcPr>
          <w:p>
            <w:pPr>
              <w:spacing w:line="440" w:lineRule="exact"/>
              <w:ind w:firstLine="480"/>
              <w:jc w:val="center"/>
              <w:rPr>
                <w:rFonts w:ascii="仿宋" w:hAnsi="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noWrap w:val="0"/>
            <w:vAlign w:val="center"/>
          </w:tcPr>
          <w:p>
            <w:pPr>
              <w:spacing w:line="440" w:lineRule="exact"/>
              <w:ind w:firstLine="480"/>
              <w:jc w:val="center"/>
              <w:rPr>
                <w:rFonts w:ascii="仿宋" w:hAnsi="仿宋"/>
                <w:color w:val="auto"/>
                <w:highlight w:val="none"/>
              </w:rPr>
            </w:pPr>
          </w:p>
        </w:tc>
        <w:tc>
          <w:tcPr>
            <w:tcW w:w="1303" w:type="dxa"/>
            <w:gridSpan w:val="3"/>
            <w:noWrap w:val="0"/>
            <w:vAlign w:val="center"/>
          </w:tcPr>
          <w:p>
            <w:pPr>
              <w:spacing w:line="440" w:lineRule="exact"/>
              <w:ind w:firstLine="480"/>
              <w:jc w:val="center"/>
              <w:rPr>
                <w:rFonts w:ascii="仿宋" w:hAnsi="仿宋"/>
                <w:color w:val="auto"/>
                <w:highlight w:val="none"/>
              </w:rPr>
            </w:pPr>
          </w:p>
        </w:tc>
        <w:tc>
          <w:tcPr>
            <w:tcW w:w="1949" w:type="dxa"/>
            <w:gridSpan w:val="4"/>
            <w:noWrap w:val="0"/>
            <w:vAlign w:val="center"/>
          </w:tcPr>
          <w:p>
            <w:pPr>
              <w:spacing w:line="440" w:lineRule="exact"/>
              <w:ind w:firstLine="480"/>
              <w:jc w:val="center"/>
              <w:rPr>
                <w:rFonts w:ascii="仿宋" w:hAnsi="仿宋"/>
                <w:color w:val="auto"/>
                <w:highlight w:val="none"/>
              </w:rPr>
            </w:pPr>
          </w:p>
        </w:tc>
        <w:tc>
          <w:tcPr>
            <w:tcW w:w="1453" w:type="dxa"/>
            <w:gridSpan w:val="2"/>
            <w:noWrap w:val="0"/>
            <w:vAlign w:val="center"/>
          </w:tcPr>
          <w:p>
            <w:pPr>
              <w:spacing w:line="440" w:lineRule="exact"/>
              <w:ind w:firstLine="480"/>
              <w:jc w:val="center"/>
              <w:rPr>
                <w:rFonts w:ascii="仿宋" w:hAnsi="仿宋"/>
                <w:color w:val="auto"/>
                <w:highlight w:val="none"/>
              </w:rPr>
            </w:pPr>
          </w:p>
        </w:tc>
        <w:tc>
          <w:tcPr>
            <w:tcW w:w="2410" w:type="dxa"/>
            <w:noWrap w:val="0"/>
            <w:vAlign w:val="center"/>
          </w:tcPr>
          <w:p>
            <w:pPr>
              <w:spacing w:line="440" w:lineRule="exact"/>
              <w:ind w:firstLine="480"/>
              <w:jc w:val="center"/>
              <w:rPr>
                <w:rFonts w:ascii="仿宋" w:hAnsi="仿宋"/>
                <w:color w:val="auto"/>
                <w:highlight w:val="none"/>
              </w:rPr>
            </w:pPr>
          </w:p>
        </w:tc>
        <w:tc>
          <w:tcPr>
            <w:tcW w:w="1678" w:type="dxa"/>
            <w:noWrap w:val="0"/>
            <w:vAlign w:val="center"/>
          </w:tcPr>
          <w:p>
            <w:pPr>
              <w:spacing w:line="440" w:lineRule="exact"/>
              <w:ind w:firstLine="480"/>
              <w:jc w:val="center"/>
              <w:rPr>
                <w:rFonts w:ascii="仿宋" w:hAnsi="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noWrap w:val="0"/>
            <w:vAlign w:val="center"/>
          </w:tcPr>
          <w:p>
            <w:pPr>
              <w:spacing w:line="440" w:lineRule="exact"/>
              <w:ind w:firstLine="480"/>
              <w:jc w:val="center"/>
              <w:rPr>
                <w:rFonts w:ascii="仿宋" w:hAnsi="仿宋"/>
                <w:color w:val="auto"/>
                <w:highlight w:val="none"/>
              </w:rPr>
            </w:pPr>
          </w:p>
        </w:tc>
        <w:tc>
          <w:tcPr>
            <w:tcW w:w="1303" w:type="dxa"/>
            <w:gridSpan w:val="3"/>
            <w:noWrap w:val="0"/>
            <w:vAlign w:val="center"/>
          </w:tcPr>
          <w:p>
            <w:pPr>
              <w:spacing w:line="440" w:lineRule="exact"/>
              <w:ind w:firstLine="480"/>
              <w:jc w:val="center"/>
              <w:rPr>
                <w:rFonts w:ascii="仿宋" w:hAnsi="仿宋"/>
                <w:color w:val="auto"/>
                <w:highlight w:val="none"/>
              </w:rPr>
            </w:pPr>
          </w:p>
        </w:tc>
        <w:tc>
          <w:tcPr>
            <w:tcW w:w="1949" w:type="dxa"/>
            <w:gridSpan w:val="4"/>
            <w:noWrap w:val="0"/>
            <w:vAlign w:val="center"/>
          </w:tcPr>
          <w:p>
            <w:pPr>
              <w:spacing w:line="440" w:lineRule="exact"/>
              <w:ind w:firstLine="480"/>
              <w:jc w:val="center"/>
              <w:rPr>
                <w:rFonts w:ascii="仿宋" w:hAnsi="仿宋"/>
                <w:color w:val="auto"/>
                <w:highlight w:val="none"/>
              </w:rPr>
            </w:pPr>
          </w:p>
        </w:tc>
        <w:tc>
          <w:tcPr>
            <w:tcW w:w="1453" w:type="dxa"/>
            <w:gridSpan w:val="2"/>
            <w:noWrap w:val="0"/>
            <w:vAlign w:val="center"/>
          </w:tcPr>
          <w:p>
            <w:pPr>
              <w:spacing w:line="440" w:lineRule="exact"/>
              <w:ind w:firstLine="480"/>
              <w:jc w:val="center"/>
              <w:rPr>
                <w:rFonts w:ascii="仿宋" w:hAnsi="仿宋"/>
                <w:color w:val="auto"/>
                <w:highlight w:val="none"/>
              </w:rPr>
            </w:pPr>
          </w:p>
        </w:tc>
        <w:tc>
          <w:tcPr>
            <w:tcW w:w="2410" w:type="dxa"/>
            <w:noWrap w:val="0"/>
            <w:vAlign w:val="center"/>
          </w:tcPr>
          <w:p>
            <w:pPr>
              <w:spacing w:line="440" w:lineRule="exact"/>
              <w:ind w:firstLine="480"/>
              <w:jc w:val="center"/>
              <w:rPr>
                <w:rFonts w:ascii="仿宋" w:hAnsi="仿宋"/>
                <w:color w:val="auto"/>
                <w:highlight w:val="none"/>
              </w:rPr>
            </w:pPr>
          </w:p>
        </w:tc>
        <w:tc>
          <w:tcPr>
            <w:tcW w:w="1678" w:type="dxa"/>
            <w:noWrap w:val="0"/>
            <w:vAlign w:val="center"/>
          </w:tcPr>
          <w:p>
            <w:pPr>
              <w:spacing w:line="440" w:lineRule="exact"/>
              <w:ind w:firstLine="480"/>
              <w:jc w:val="center"/>
              <w:rPr>
                <w:rFonts w:ascii="仿宋" w:hAnsi="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noWrap w:val="0"/>
            <w:vAlign w:val="center"/>
          </w:tcPr>
          <w:p>
            <w:pPr>
              <w:spacing w:line="440" w:lineRule="exact"/>
              <w:ind w:firstLine="480"/>
              <w:jc w:val="center"/>
              <w:rPr>
                <w:rFonts w:ascii="仿宋" w:hAnsi="仿宋"/>
                <w:color w:val="auto"/>
                <w:highlight w:val="none"/>
              </w:rPr>
            </w:pPr>
          </w:p>
        </w:tc>
        <w:tc>
          <w:tcPr>
            <w:tcW w:w="1303" w:type="dxa"/>
            <w:gridSpan w:val="3"/>
            <w:noWrap w:val="0"/>
            <w:vAlign w:val="center"/>
          </w:tcPr>
          <w:p>
            <w:pPr>
              <w:spacing w:line="440" w:lineRule="exact"/>
              <w:ind w:firstLine="480"/>
              <w:jc w:val="center"/>
              <w:rPr>
                <w:rFonts w:ascii="仿宋" w:hAnsi="仿宋"/>
                <w:color w:val="auto"/>
                <w:highlight w:val="none"/>
              </w:rPr>
            </w:pPr>
          </w:p>
        </w:tc>
        <w:tc>
          <w:tcPr>
            <w:tcW w:w="1949" w:type="dxa"/>
            <w:gridSpan w:val="4"/>
            <w:noWrap w:val="0"/>
            <w:vAlign w:val="center"/>
          </w:tcPr>
          <w:p>
            <w:pPr>
              <w:spacing w:line="440" w:lineRule="exact"/>
              <w:ind w:firstLine="480"/>
              <w:jc w:val="center"/>
              <w:rPr>
                <w:rFonts w:ascii="仿宋" w:hAnsi="仿宋"/>
                <w:color w:val="auto"/>
                <w:highlight w:val="none"/>
              </w:rPr>
            </w:pPr>
          </w:p>
        </w:tc>
        <w:tc>
          <w:tcPr>
            <w:tcW w:w="1453" w:type="dxa"/>
            <w:gridSpan w:val="2"/>
            <w:noWrap w:val="0"/>
            <w:vAlign w:val="center"/>
          </w:tcPr>
          <w:p>
            <w:pPr>
              <w:spacing w:line="440" w:lineRule="exact"/>
              <w:ind w:firstLine="480"/>
              <w:jc w:val="center"/>
              <w:rPr>
                <w:rFonts w:ascii="仿宋" w:hAnsi="仿宋"/>
                <w:color w:val="auto"/>
                <w:highlight w:val="none"/>
              </w:rPr>
            </w:pPr>
          </w:p>
        </w:tc>
        <w:tc>
          <w:tcPr>
            <w:tcW w:w="2410" w:type="dxa"/>
            <w:noWrap w:val="0"/>
            <w:vAlign w:val="center"/>
          </w:tcPr>
          <w:p>
            <w:pPr>
              <w:spacing w:line="440" w:lineRule="exact"/>
              <w:ind w:firstLine="480"/>
              <w:jc w:val="center"/>
              <w:rPr>
                <w:rFonts w:ascii="仿宋" w:hAnsi="仿宋"/>
                <w:color w:val="auto"/>
                <w:highlight w:val="none"/>
              </w:rPr>
            </w:pPr>
          </w:p>
        </w:tc>
        <w:tc>
          <w:tcPr>
            <w:tcW w:w="1678" w:type="dxa"/>
            <w:noWrap w:val="0"/>
            <w:vAlign w:val="center"/>
          </w:tcPr>
          <w:p>
            <w:pPr>
              <w:spacing w:line="440" w:lineRule="exact"/>
              <w:ind w:firstLine="480"/>
              <w:jc w:val="center"/>
              <w:rPr>
                <w:rFonts w:ascii="仿宋" w:hAnsi="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noWrap w:val="0"/>
            <w:vAlign w:val="center"/>
          </w:tcPr>
          <w:p>
            <w:pPr>
              <w:spacing w:line="440" w:lineRule="exact"/>
              <w:ind w:firstLine="480"/>
              <w:jc w:val="center"/>
              <w:rPr>
                <w:rFonts w:ascii="仿宋" w:hAnsi="仿宋"/>
                <w:color w:val="auto"/>
                <w:highlight w:val="none"/>
              </w:rPr>
            </w:pPr>
          </w:p>
        </w:tc>
        <w:tc>
          <w:tcPr>
            <w:tcW w:w="1303" w:type="dxa"/>
            <w:gridSpan w:val="3"/>
            <w:noWrap w:val="0"/>
            <w:vAlign w:val="center"/>
          </w:tcPr>
          <w:p>
            <w:pPr>
              <w:spacing w:line="440" w:lineRule="exact"/>
              <w:ind w:firstLine="480"/>
              <w:jc w:val="center"/>
              <w:rPr>
                <w:rFonts w:ascii="仿宋" w:hAnsi="仿宋"/>
                <w:color w:val="auto"/>
                <w:highlight w:val="none"/>
              </w:rPr>
            </w:pPr>
          </w:p>
        </w:tc>
        <w:tc>
          <w:tcPr>
            <w:tcW w:w="1949" w:type="dxa"/>
            <w:gridSpan w:val="4"/>
            <w:noWrap w:val="0"/>
            <w:vAlign w:val="center"/>
          </w:tcPr>
          <w:p>
            <w:pPr>
              <w:spacing w:line="440" w:lineRule="exact"/>
              <w:ind w:firstLine="480"/>
              <w:jc w:val="center"/>
              <w:rPr>
                <w:rFonts w:ascii="仿宋" w:hAnsi="仿宋"/>
                <w:color w:val="auto"/>
                <w:highlight w:val="none"/>
              </w:rPr>
            </w:pPr>
          </w:p>
        </w:tc>
        <w:tc>
          <w:tcPr>
            <w:tcW w:w="1453" w:type="dxa"/>
            <w:gridSpan w:val="2"/>
            <w:noWrap w:val="0"/>
            <w:vAlign w:val="center"/>
          </w:tcPr>
          <w:p>
            <w:pPr>
              <w:spacing w:line="440" w:lineRule="exact"/>
              <w:ind w:firstLine="480"/>
              <w:jc w:val="center"/>
              <w:rPr>
                <w:rFonts w:ascii="仿宋" w:hAnsi="仿宋"/>
                <w:color w:val="auto"/>
                <w:highlight w:val="none"/>
              </w:rPr>
            </w:pPr>
          </w:p>
        </w:tc>
        <w:tc>
          <w:tcPr>
            <w:tcW w:w="2410" w:type="dxa"/>
            <w:noWrap w:val="0"/>
            <w:vAlign w:val="center"/>
          </w:tcPr>
          <w:p>
            <w:pPr>
              <w:spacing w:line="440" w:lineRule="exact"/>
              <w:ind w:firstLine="480"/>
              <w:jc w:val="center"/>
              <w:rPr>
                <w:rFonts w:ascii="仿宋" w:hAnsi="仿宋"/>
                <w:color w:val="auto"/>
                <w:highlight w:val="none"/>
              </w:rPr>
            </w:pPr>
          </w:p>
        </w:tc>
        <w:tc>
          <w:tcPr>
            <w:tcW w:w="1678" w:type="dxa"/>
            <w:noWrap w:val="0"/>
            <w:vAlign w:val="center"/>
          </w:tcPr>
          <w:p>
            <w:pPr>
              <w:spacing w:line="440" w:lineRule="exact"/>
              <w:ind w:firstLine="480"/>
              <w:jc w:val="center"/>
              <w:rPr>
                <w:rFonts w:ascii="仿宋" w:hAnsi="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noWrap w:val="0"/>
            <w:vAlign w:val="center"/>
          </w:tcPr>
          <w:p>
            <w:pPr>
              <w:spacing w:line="440" w:lineRule="exact"/>
              <w:ind w:firstLine="480"/>
              <w:jc w:val="center"/>
              <w:rPr>
                <w:rFonts w:ascii="仿宋" w:hAnsi="仿宋"/>
                <w:color w:val="auto"/>
                <w:highlight w:val="none"/>
              </w:rPr>
            </w:pPr>
          </w:p>
        </w:tc>
        <w:tc>
          <w:tcPr>
            <w:tcW w:w="1303" w:type="dxa"/>
            <w:gridSpan w:val="3"/>
            <w:noWrap w:val="0"/>
            <w:vAlign w:val="center"/>
          </w:tcPr>
          <w:p>
            <w:pPr>
              <w:spacing w:line="440" w:lineRule="exact"/>
              <w:ind w:firstLine="480"/>
              <w:jc w:val="center"/>
              <w:rPr>
                <w:rFonts w:ascii="仿宋" w:hAnsi="仿宋"/>
                <w:color w:val="auto"/>
                <w:highlight w:val="none"/>
              </w:rPr>
            </w:pPr>
          </w:p>
        </w:tc>
        <w:tc>
          <w:tcPr>
            <w:tcW w:w="1949" w:type="dxa"/>
            <w:gridSpan w:val="4"/>
            <w:noWrap w:val="0"/>
            <w:vAlign w:val="center"/>
          </w:tcPr>
          <w:p>
            <w:pPr>
              <w:spacing w:line="440" w:lineRule="exact"/>
              <w:ind w:firstLine="480"/>
              <w:jc w:val="center"/>
              <w:rPr>
                <w:rFonts w:ascii="仿宋" w:hAnsi="仿宋"/>
                <w:color w:val="auto"/>
                <w:highlight w:val="none"/>
              </w:rPr>
            </w:pPr>
          </w:p>
        </w:tc>
        <w:tc>
          <w:tcPr>
            <w:tcW w:w="1453" w:type="dxa"/>
            <w:gridSpan w:val="2"/>
            <w:noWrap w:val="0"/>
            <w:vAlign w:val="center"/>
          </w:tcPr>
          <w:p>
            <w:pPr>
              <w:spacing w:line="440" w:lineRule="exact"/>
              <w:ind w:firstLine="480"/>
              <w:jc w:val="center"/>
              <w:rPr>
                <w:rFonts w:ascii="仿宋" w:hAnsi="仿宋"/>
                <w:color w:val="auto"/>
                <w:highlight w:val="none"/>
              </w:rPr>
            </w:pPr>
          </w:p>
        </w:tc>
        <w:tc>
          <w:tcPr>
            <w:tcW w:w="2410" w:type="dxa"/>
            <w:noWrap w:val="0"/>
            <w:vAlign w:val="center"/>
          </w:tcPr>
          <w:p>
            <w:pPr>
              <w:spacing w:line="440" w:lineRule="exact"/>
              <w:ind w:firstLine="480"/>
              <w:jc w:val="center"/>
              <w:rPr>
                <w:rFonts w:ascii="仿宋" w:hAnsi="仿宋"/>
                <w:color w:val="auto"/>
                <w:highlight w:val="none"/>
              </w:rPr>
            </w:pPr>
          </w:p>
        </w:tc>
        <w:tc>
          <w:tcPr>
            <w:tcW w:w="1678" w:type="dxa"/>
            <w:noWrap w:val="0"/>
            <w:vAlign w:val="center"/>
          </w:tcPr>
          <w:p>
            <w:pPr>
              <w:spacing w:line="440" w:lineRule="exact"/>
              <w:ind w:firstLine="480"/>
              <w:jc w:val="center"/>
              <w:rPr>
                <w:rFonts w:ascii="仿宋" w:hAnsi="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noWrap w:val="0"/>
            <w:vAlign w:val="center"/>
          </w:tcPr>
          <w:p>
            <w:pPr>
              <w:spacing w:line="440" w:lineRule="exact"/>
              <w:ind w:firstLine="480"/>
              <w:jc w:val="center"/>
              <w:rPr>
                <w:rFonts w:ascii="仿宋" w:hAnsi="仿宋"/>
                <w:color w:val="auto"/>
                <w:highlight w:val="none"/>
              </w:rPr>
            </w:pPr>
          </w:p>
        </w:tc>
        <w:tc>
          <w:tcPr>
            <w:tcW w:w="1303" w:type="dxa"/>
            <w:gridSpan w:val="3"/>
            <w:noWrap w:val="0"/>
            <w:vAlign w:val="center"/>
          </w:tcPr>
          <w:p>
            <w:pPr>
              <w:spacing w:line="440" w:lineRule="exact"/>
              <w:ind w:firstLine="480"/>
              <w:jc w:val="center"/>
              <w:rPr>
                <w:rFonts w:ascii="仿宋" w:hAnsi="仿宋"/>
                <w:color w:val="auto"/>
                <w:highlight w:val="none"/>
              </w:rPr>
            </w:pPr>
          </w:p>
        </w:tc>
        <w:tc>
          <w:tcPr>
            <w:tcW w:w="1949" w:type="dxa"/>
            <w:gridSpan w:val="4"/>
            <w:noWrap w:val="0"/>
            <w:vAlign w:val="center"/>
          </w:tcPr>
          <w:p>
            <w:pPr>
              <w:spacing w:line="440" w:lineRule="exact"/>
              <w:ind w:firstLine="480"/>
              <w:jc w:val="center"/>
              <w:rPr>
                <w:rFonts w:ascii="仿宋" w:hAnsi="仿宋"/>
                <w:color w:val="auto"/>
                <w:highlight w:val="none"/>
              </w:rPr>
            </w:pPr>
          </w:p>
        </w:tc>
        <w:tc>
          <w:tcPr>
            <w:tcW w:w="1453" w:type="dxa"/>
            <w:gridSpan w:val="2"/>
            <w:noWrap w:val="0"/>
            <w:vAlign w:val="center"/>
          </w:tcPr>
          <w:p>
            <w:pPr>
              <w:spacing w:line="440" w:lineRule="exact"/>
              <w:ind w:firstLine="480"/>
              <w:jc w:val="center"/>
              <w:rPr>
                <w:rFonts w:ascii="仿宋" w:hAnsi="仿宋"/>
                <w:color w:val="auto"/>
                <w:highlight w:val="none"/>
              </w:rPr>
            </w:pPr>
          </w:p>
        </w:tc>
        <w:tc>
          <w:tcPr>
            <w:tcW w:w="2410" w:type="dxa"/>
            <w:noWrap w:val="0"/>
            <w:vAlign w:val="center"/>
          </w:tcPr>
          <w:p>
            <w:pPr>
              <w:spacing w:line="440" w:lineRule="exact"/>
              <w:ind w:firstLine="480"/>
              <w:jc w:val="center"/>
              <w:rPr>
                <w:rFonts w:ascii="仿宋" w:hAnsi="仿宋"/>
                <w:color w:val="auto"/>
                <w:highlight w:val="none"/>
              </w:rPr>
            </w:pPr>
          </w:p>
        </w:tc>
        <w:tc>
          <w:tcPr>
            <w:tcW w:w="1678" w:type="dxa"/>
            <w:noWrap w:val="0"/>
            <w:vAlign w:val="center"/>
          </w:tcPr>
          <w:p>
            <w:pPr>
              <w:spacing w:line="440" w:lineRule="exact"/>
              <w:ind w:firstLine="480"/>
              <w:jc w:val="center"/>
              <w:rPr>
                <w:rFonts w:ascii="仿宋" w:hAnsi="仿宋"/>
                <w:color w:val="auto"/>
                <w:highlight w:val="none"/>
              </w:rPr>
            </w:pPr>
          </w:p>
        </w:tc>
      </w:tr>
    </w:tbl>
    <w:p>
      <w:pPr>
        <w:pStyle w:val="12"/>
        <w:spacing w:line="440" w:lineRule="exact"/>
        <w:ind w:firstLine="472" w:firstLineChars="196"/>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注：同类项目业绩是指</w:t>
      </w:r>
      <w:r>
        <w:rPr>
          <w:rFonts w:ascii="仿宋" w:hAnsi="仿宋" w:eastAsia="仿宋" w:cs="宋体"/>
          <w:b/>
          <w:bCs/>
          <w:color w:val="auto"/>
          <w:sz w:val="24"/>
          <w:szCs w:val="24"/>
          <w:highlight w:val="none"/>
        </w:rPr>
        <w:t>20</w:t>
      </w:r>
      <w:r>
        <w:rPr>
          <w:rFonts w:hint="eastAsia" w:ascii="仿宋" w:hAnsi="仿宋" w:eastAsia="仿宋" w:cs="宋体"/>
          <w:b/>
          <w:bCs/>
          <w:color w:val="auto"/>
          <w:sz w:val="24"/>
          <w:szCs w:val="24"/>
          <w:highlight w:val="none"/>
        </w:rPr>
        <w:t>20年</w:t>
      </w:r>
      <w:r>
        <w:rPr>
          <w:rFonts w:ascii="仿宋" w:hAnsi="仿宋" w:eastAsia="仿宋" w:cs="宋体"/>
          <w:b/>
          <w:bCs/>
          <w:color w:val="auto"/>
          <w:sz w:val="24"/>
          <w:szCs w:val="24"/>
          <w:highlight w:val="none"/>
        </w:rPr>
        <w:t>1</w:t>
      </w:r>
      <w:r>
        <w:rPr>
          <w:rFonts w:hint="eastAsia" w:ascii="仿宋" w:hAnsi="仿宋" w:eastAsia="仿宋" w:cs="宋体"/>
          <w:b/>
          <w:bCs/>
          <w:color w:val="auto"/>
          <w:sz w:val="24"/>
          <w:szCs w:val="24"/>
          <w:highlight w:val="none"/>
        </w:rPr>
        <w:t>月</w:t>
      </w:r>
      <w:r>
        <w:rPr>
          <w:rFonts w:ascii="仿宋" w:hAnsi="仿宋" w:eastAsia="仿宋" w:cs="宋体"/>
          <w:b/>
          <w:bCs/>
          <w:color w:val="auto"/>
          <w:sz w:val="24"/>
          <w:szCs w:val="24"/>
          <w:highlight w:val="none"/>
        </w:rPr>
        <w:t>1</w:t>
      </w:r>
      <w:r>
        <w:rPr>
          <w:rFonts w:hint="eastAsia" w:ascii="仿宋" w:hAnsi="仿宋" w:eastAsia="仿宋" w:cs="宋体"/>
          <w:b/>
          <w:bCs/>
          <w:color w:val="auto"/>
          <w:sz w:val="24"/>
          <w:szCs w:val="24"/>
          <w:highlight w:val="none"/>
        </w:rPr>
        <w:t>日以来项目负责人直接负责或参与的项目，时间以中标公告时间为准</w:t>
      </w:r>
      <w:r>
        <w:rPr>
          <w:rFonts w:ascii="仿宋" w:hAnsi="仿宋" w:eastAsia="仿宋" w:cs="宋体"/>
          <w:b/>
          <w:bCs/>
          <w:color w:val="auto"/>
          <w:sz w:val="24"/>
          <w:szCs w:val="24"/>
          <w:highlight w:val="none"/>
        </w:rPr>
        <w:t>.</w:t>
      </w:r>
    </w:p>
    <w:p>
      <w:pPr>
        <w:spacing w:line="440" w:lineRule="exact"/>
        <w:ind w:firstLine="482"/>
        <w:rPr>
          <w:rFonts w:ascii="仿宋" w:hAnsi="仿宋"/>
          <w:b/>
          <w:bCs/>
          <w:color w:val="auto"/>
          <w:highlight w:val="none"/>
        </w:rPr>
      </w:pPr>
    </w:p>
    <w:p>
      <w:pPr>
        <w:spacing w:line="440" w:lineRule="exact"/>
        <w:ind w:firstLine="482"/>
        <w:rPr>
          <w:rFonts w:ascii="仿宋" w:hAnsi="仿宋"/>
          <w:b/>
          <w:bCs/>
          <w:color w:val="auto"/>
          <w:highlight w:val="none"/>
        </w:rPr>
      </w:pPr>
    </w:p>
    <w:p>
      <w:pPr>
        <w:pStyle w:val="12"/>
        <w:spacing w:line="440" w:lineRule="exact"/>
        <w:ind w:firstLine="482"/>
        <w:rPr>
          <w:rFonts w:ascii="仿宋" w:hAnsi="仿宋" w:eastAsia="仿宋"/>
          <w:b/>
          <w:bCs/>
          <w:color w:val="auto"/>
          <w:sz w:val="24"/>
          <w:szCs w:val="24"/>
          <w:highlight w:val="none"/>
        </w:rPr>
      </w:pPr>
    </w:p>
    <w:p>
      <w:pPr>
        <w:widowControl/>
        <w:ind w:firstLine="482"/>
        <w:jc w:val="left"/>
        <w:rPr>
          <w:rFonts w:ascii="仿宋" w:hAnsi="仿宋"/>
          <w:b/>
          <w:bCs/>
          <w:color w:val="auto"/>
          <w:highlight w:val="none"/>
        </w:rPr>
      </w:pPr>
      <w:r>
        <w:rPr>
          <w:rFonts w:ascii="仿宋" w:hAnsi="仿宋"/>
          <w:b/>
          <w:bCs/>
          <w:color w:val="auto"/>
          <w:highlight w:val="none"/>
        </w:rPr>
        <w:br w:type="page"/>
      </w:r>
    </w:p>
    <w:p>
      <w:pPr>
        <w:spacing w:line="440" w:lineRule="exact"/>
        <w:ind w:firstLine="482"/>
        <w:rPr>
          <w:rFonts w:ascii="仿宋" w:hAnsi="仿宋"/>
          <w:color w:val="auto"/>
          <w:highlight w:val="none"/>
        </w:rPr>
      </w:pPr>
      <w:r>
        <w:rPr>
          <w:rFonts w:hint="eastAsia" w:ascii="仿宋" w:hAnsi="仿宋" w:cs="仿宋"/>
          <w:b/>
          <w:bCs/>
          <w:color w:val="auto"/>
          <w:highlight w:val="none"/>
        </w:rPr>
        <w:t>附件</w:t>
      </w:r>
      <w:r>
        <w:rPr>
          <w:rFonts w:ascii="仿宋" w:hAnsi="仿宋" w:cs="宋体"/>
          <w:b/>
          <w:bCs/>
          <w:color w:val="auto"/>
          <w:highlight w:val="none"/>
        </w:rPr>
        <w:t>5</w:t>
      </w:r>
    </w:p>
    <w:p>
      <w:pPr>
        <w:spacing w:line="440" w:lineRule="exact"/>
        <w:ind w:firstLine="482"/>
        <w:jc w:val="center"/>
        <w:rPr>
          <w:rFonts w:ascii="仿宋" w:hAnsi="仿宋"/>
          <w:color w:val="auto"/>
          <w:kern w:val="0"/>
          <w:highlight w:val="none"/>
        </w:rPr>
      </w:pPr>
      <w:r>
        <w:rPr>
          <w:rFonts w:hint="eastAsia" w:ascii="仿宋" w:hAnsi="仿宋" w:cs="仿宋"/>
          <w:b/>
          <w:bCs/>
          <w:color w:val="auto"/>
          <w:highlight w:val="none"/>
        </w:rPr>
        <w:t>业务情况一览表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843"/>
        <w:gridCol w:w="1418"/>
        <w:gridCol w:w="1275"/>
        <w:gridCol w:w="1193"/>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376"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项目名称</w:t>
            </w:r>
          </w:p>
        </w:tc>
        <w:tc>
          <w:tcPr>
            <w:tcW w:w="1843"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采购人</w:t>
            </w:r>
          </w:p>
        </w:tc>
        <w:tc>
          <w:tcPr>
            <w:tcW w:w="1418"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开标时间</w:t>
            </w:r>
          </w:p>
        </w:tc>
        <w:tc>
          <w:tcPr>
            <w:tcW w:w="1275"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中标金额</w:t>
            </w:r>
          </w:p>
          <w:p>
            <w:pPr>
              <w:pStyle w:val="8"/>
              <w:jc w:val="center"/>
              <w:rPr>
                <w:rFonts w:ascii="仿宋" w:hAnsi="仿宋"/>
                <w:color w:val="auto"/>
                <w:highlight w:val="none"/>
              </w:rPr>
            </w:pPr>
            <w:r>
              <w:rPr>
                <w:rFonts w:hint="eastAsia" w:ascii="仿宋" w:hAnsi="仿宋" w:cs="仿宋"/>
                <w:color w:val="auto"/>
                <w:highlight w:val="none"/>
              </w:rPr>
              <w:t>（万元）</w:t>
            </w:r>
          </w:p>
        </w:tc>
        <w:tc>
          <w:tcPr>
            <w:tcW w:w="1193"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联系人</w:t>
            </w:r>
          </w:p>
        </w:tc>
        <w:tc>
          <w:tcPr>
            <w:tcW w:w="1621" w:type="dxa"/>
            <w:noWrap w:val="0"/>
            <w:vAlign w:val="center"/>
          </w:tcPr>
          <w:p>
            <w:pPr>
              <w:pStyle w:val="8"/>
              <w:jc w:val="center"/>
              <w:rPr>
                <w:rFonts w:ascii="仿宋" w:hAnsi="仿宋"/>
                <w:color w:val="auto"/>
                <w:highlight w:val="none"/>
              </w:rPr>
            </w:pPr>
            <w:r>
              <w:rPr>
                <w:rFonts w:hint="eastAsia" w:ascii="仿宋" w:hAnsi="仿宋" w:cs="仿宋"/>
                <w:color w:val="auto"/>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376" w:type="dxa"/>
            <w:noWrap w:val="0"/>
            <w:vAlign w:val="top"/>
          </w:tcPr>
          <w:p>
            <w:pPr>
              <w:spacing w:line="440" w:lineRule="exact"/>
              <w:ind w:firstLine="480"/>
              <w:jc w:val="center"/>
              <w:rPr>
                <w:rFonts w:ascii="仿宋" w:hAnsi="仿宋"/>
                <w:color w:val="auto"/>
                <w:highlight w:val="none"/>
              </w:rPr>
            </w:pPr>
          </w:p>
        </w:tc>
        <w:tc>
          <w:tcPr>
            <w:tcW w:w="1843" w:type="dxa"/>
            <w:noWrap w:val="0"/>
            <w:vAlign w:val="top"/>
          </w:tcPr>
          <w:p>
            <w:pPr>
              <w:spacing w:line="440" w:lineRule="exact"/>
              <w:ind w:firstLine="480"/>
              <w:jc w:val="center"/>
              <w:rPr>
                <w:rFonts w:ascii="仿宋" w:hAnsi="仿宋"/>
                <w:color w:val="auto"/>
                <w:highlight w:val="none"/>
              </w:rPr>
            </w:pPr>
          </w:p>
        </w:tc>
        <w:tc>
          <w:tcPr>
            <w:tcW w:w="1418" w:type="dxa"/>
            <w:noWrap w:val="0"/>
            <w:vAlign w:val="top"/>
          </w:tcPr>
          <w:p>
            <w:pPr>
              <w:spacing w:line="440" w:lineRule="exact"/>
              <w:ind w:firstLine="480"/>
              <w:jc w:val="center"/>
              <w:rPr>
                <w:rFonts w:ascii="仿宋" w:hAnsi="仿宋"/>
                <w:color w:val="auto"/>
                <w:highlight w:val="none"/>
              </w:rPr>
            </w:pPr>
          </w:p>
        </w:tc>
        <w:tc>
          <w:tcPr>
            <w:tcW w:w="1275" w:type="dxa"/>
            <w:noWrap w:val="0"/>
            <w:vAlign w:val="top"/>
          </w:tcPr>
          <w:p>
            <w:pPr>
              <w:spacing w:line="440" w:lineRule="exact"/>
              <w:ind w:firstLine="480"/>
              <w:jc w:val="center"/>
              <w:rPr>
                <w:rFonts w:ascii="仿宋" w:hAnsi="仿宋"/>
                <w:color w:val="auto"/>
                <w:highlight w:val="none"/>
              </w:rPr>
            </w:pPr>
          </w:p>
        </w:tc>
        <w:tc>
          <w:tcPr>
            <w:tcW w:w="1193" w:type="dxa"/>
            <w:noWrap w:val="0"/>
            <w:vAlign w:val="top"/>
          </w:tcPr>
          <w:p>
            <w:pPr>
              <w:spacing w:line="440" w:lineRule="exact"/>
              <w:ind w:firstLine="480"/>
              <w:jc w:val="center"/>
              <w:rPr>
                <w:rFonts w:ascii="仿宋" w:hAnsi="仿宋"/>
                <w:color w:val="auto"/>
                <w:highlight w:val="none"/>
              </w:rPr>
            </w:pPr>
          </w:p>
        </w:tc>
        <w:tc>
          <w:tcPr>
            <w:tcW w:w="1621" w:type="dxa"/>
            <w:noWrap w:val="0"/>
            <w:vAlign w:val="top"/>
          </w:tcPr>
          <w:p>
            <w:pPr>
              <w:spacing w:line="440" w:lineRule="exact"/>
              <w:ind w:firstLine="480"/>
              <w:jc w:val="center"/>
              <w:rPr>
                <w:rFonts w:ascii="仿宋" w:hAnsi="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376" w:type="dxa"/>
            <w:noWrap w:val="0"/>
            <w:vAlign w:val="top"/>
          </w:tcPr>
          <w:p>
            <w:pPr>
              <w:spacing w:line="440" w:lineRule="exact"/>
              <w:ind w:firstLine="480"/>
              <w:jc w:val="center"/>
              <w:rPr>
                <w:rFonts w:ascii="仿宋" w:hAnsi="仿宋"/>
                <w:color w:val="auto"/>
                <w:highlight w:val="none"/>
              </w:rPr>
            </w:pPr>
          </w:p>
        </w:tc>
        <w:tc>
          <w:tcPr>
            <w:tcW w:w="1843" w:type="dxa"/>
            <w:noWrap w:val="0"/>
            <w:vAlign w:val="top"/>
          </w:tcPr>
          <w:p>
            <w:pPr>
              <w:spacing w:line="440" w:lineRule="exact"/>
              <w:ind w:firstLine="480"/>
              <w:jc w:val="center"/>
              <w:rPr>
                <w:rFonts w:ascii="仿宋" w:hAnsi="仿宋"/>
                <w:color w:val="auto"/>
                <w:highlight w:val="none"/>
              </w:rPr>
            </w:pPr>
          </w:p>
        </w:tc>
        <w:tc>
          <w:tcPr>
            <w:tcW w:w="1418" w:type="dxa"/>
            <w:noWrap w:val="0"/>
            <w:vAlign w:val="top"/>
          </w:tcPr>
          <w:p>
            <w:pPr>
              <w:spacing w:line="440" w:lineRule="exact"/>
              <w:ind w:firstLine="480"/>
              <w:jc w:val="center"/>
              <w:rPr>
                <w:rFonts w:ascii="仿宋" w:hAnsi="仿宋"/>
                <w:color w:val="auto"/>
                <w:highlight w:val="none"/>
              </w:rPr>
            </w:pPr>
          </w:p>
        </w:tc>
        <w:tc>
          <w:tcPr>
            <w:tcW w:w="1275" w:type="dxa"/>
            <w:noWrap w:val="0"/>
            <w:vAlign w:val="top"/>
          </w:tcPr>
          <w:p>
            <w:pPr>
              <w:spacing w:line="440" w:lineRule="exact"/>
              <w:ind w:firstLine="480"/>
              <w:jc w:val="center"/>
              <w:rPr>
                <w:rFonts w:ascii="仿宋" w:hAnsi="仿宋"/>
                <w:color w:val="auto"/>
                <w:highlight w:val="none"/>
              </w:rPr>
            </w:pPr>
          </w:p>
        </w:tc>
        <w:tc>
          <w:tcPr>
            <w:tcW w:w="1193" w:type="dxa"/>
            <w:noWrap w:val="0"/>
            <w:vAlign w:val="top"/>
          </w:tcPr>
          <w:p>
            <w:pPr>
              <w:spacing w:line="440" w:lineRule="exact"/>
              <w:ind w:firstLine="480"/>
              <w:jc w:val="center"/>
              <w:rPr>
                <w:rFonts w:ascii="仿宋" w:hAnsi="仿宋"/>
                <w:color w:val="auto"/>
                <w:highlight w:val="none"/>
              </w:rPr>
            </w:pPr>
          </w:p>
        </w:tc>
        <w:tc>
          <w:tcPr>
            <w:tcW w:w="1621" w:type="dxa"/>
            <w:noWrap w:val="0"/>
            <w:vAlign w:val="top"/>
          </w:tcPr>
          <w:p>
            <w:pPr>
              <w:spacing w:line="440" w:lineRule="exact"/>
              <w:ind w:firstLine="480"/>
              <w:jc w:val="center"/>
              <w:rPr>
                <w:rFonts w:ascii="仿宋" w:hAnsi="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376" w:type="dxa"/>
            <w:noWrap w:val="0"/>
            <w:vAlign w:val="top"/>
          </w:tcPr>
          <w:p>
            <w:pPr>
              <w:spacing w:line="440" w:lineRule="exact"/>
              <w:ind w:firstLine="480"/>
              <w:jc w:val="center"/>
              <w:rPr>
                <w:rFonts w:ascii="仿宋" w:hAnsi="仿宋"/>
                <w:color w:val="auto"/>
                <w:highlight w:val="none"/>
              </w:rPr>
            </w:pPr>
          </w:p>
        </w:tc>
        <w:tc>
          <w:tcPr>
            <w:tcW w:w="1843" w:type="dxa"/>
            <w:noWrap w:val="0"/>
            <w:vAlign w:val="top"/>
          </w:tcPr>
          <w:p>
            <w:pPr>
              <w:spacing w:line="440" w:lineRule="exact"/>
              <w:ind w:firstLine="480"/>
              <w:jc w:val="center"/>
              <w:rPr>
                <w:rFonts w:ascii="仿宋" w:hAnsi="仿宋"/>
                <w:color w:val="auto"/>
                <w:highlight w:val="none"/>
              </w:rPr>
            </w:pPr>
          </w:p>
        </w:tc>
        <w:tc>
          <w:tcPr>
            <w:tcW w:w="1418" w:type="dxa"/>
            <w:noWrap w:val="0"/>
            <w:vAlign w:val="top"/>
          </w:tcPr>
          <w:p>
            <w:pPr>
              <w:spacing w:line="440" w:lineRule="exact"/>
              <w:ind w:firstLine="480"/>
              <w:jc w:val="center"/>
              <w:rPr>
                <w:rFonts w:ascii="仿宋" w:hAnsi="仿宋"/>
                <w:color w:val="auto"/>
                <w:highlight w:val="none"/>
              </w:rPr>
            </w:pPr>
          </w:p>
        </w:tc>
        <w:tc>
          <w:tcPr>
            <w:tcW w:w="1275" w:type="dxa"/>
            <w:noWrap w:val="0"/>
            <w:vAlign w:val="top"/>
          </w:tcPr>
          <w:p>
            <w:pPr>
              <w:spacing w:line="440" w:lineRule="exact"/>
              <w:ind w:firstLine="480"/>
              <w:jc w:val="center"/>
              <w:rPr>
                <w:rFonts w:ascii="仿宋" w:hAnsi="仿宋"/>
                <w:color w:val="auto"/>
                <w:highlight w:val="none"/>
              </w:rPr>
            </w:pPr>
          </w:p>
        </w:tc>
        <w:tc>
          <w:tcPr>
            <w:tcW w:w="1193" w:type="dxa"/>
            <w:noWrap w:val="0"/>
            <w:vAlign w:val="top"/>
          </w:tcPr>
          <w:p>
            <w:pPr>
              <w:spacing w:line="440" w:lineRule="exact"/>
              <w:ind w:firstLine="480"/>
              <w:jc w:val="center"/>
              <w:rPr>
                <w:rFonts w:ascii="仿宋" w:hAnsi="仿宋"/>
                <w:color w:val="auto"/>
                <w:highlight w:val="none"/>
              </w:rPr>
            </w:pPr>
          </w:p>
        </w:tc>
        <w:tc>
          <w:tcPr>
            <w:tcW w:w="1621" w:type="dxa"/>
            <w:noWrap w:val="0"/>
            <w:vAlign w:val="top"/>
          </w:tcPr>
          <w:p>
            <w:pPr>
              <w:spacing w:line="440" w:lineRule="exact"/>
              <w:ind w:firstLine="480"/>
              <w:jc w:val="center"/>
              <w:rPr>
                <w:rFonts w:ascii="仿宋" w:hAnsi="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376" w:type="dxa"/>
            <w:noWrap w:val="0"/>
            <w:vAlign w:val="top"/>
          </w:tcPr>
          <w:p>
            <w:pPr>
              <w:spacing w:line="440" w:lineRule="exact"/>
              <w:ind w:firstLine="480"/>
              <w:jc w:val="center"/>
              <w:rPr>
                <w:rFonts w:ascii="仿宋" w:hAnsi="仿宋"/>
                <w:color w:val="auto"/>
                <w:highlight w:val="none"/>
              </w:rPr>
            </w:pPr>
          </w:p>
        </w:tc>
        <w:tc>
          <w:tcPr>
            <w:tcW w:w="1843" w:type="dxa"/>
            <w:noWrap w:val="0"/>
            <w:vAlign w:val="top"/>
          </w:tcPr>
          <w:p>
            <w:pPr>
              <w:spacing w:line="440" w:lineRule="exact"/>
              <w:ind w:firstLine="480"/>
              <w:jc w:val="center"/>
              <w:rPr>
                <w:rFonts w:ascii="仿宋" w:hAnsi="仿宋"/>
                <w:color w:val="auto"/>
                <w:highlight w:val="none"/>
              </w:rPr>
            </w:pPr>
          </w:p>
        </w:tc>
        <w:tc>
          <w:tcPr>
            <w:tcW w:w="1418" w:type="dxa"/>
            <w:noWrap w:val="0"/>
            <w:vAlign w:val="top"/>
          </w:tcPr>
          <w:p>
            <w:pPr>
              <w:spacing w:line="440" w:lineRule="exact"/>
              <w:ind w:firstLine="480"/>
              <w:jc w:val="center"/>
              <w:rPr>
                <w:rFonts w:ascii="仿宋" w:hAnsi="仿宋"/>
                <w:color w:val="auto"/>
                <w:highlight w:val="none"/>
              </w:rPr>
            </w:pPr>
          </w:p>
        </w:tc>
        <w:tc>
          <w:tcPr>
            <w:tcW w:w="1275" w:type="dxa"/>
            <w:noWrap w:val="0"/>
            <w:vAlign w:val="top"/>
          </w:tcPr>
          <w:p>
            <w:pPr>
              <w:spacing w:line="440" w:lineRule="exact"/>
              <w:ind w:firstLine="480"/>
              <w:jc w:val="center"/>
              <w:rPr>
                <w:rFonts w:ascii="仿宋" w:hAnsi="仿宋"/>
                <w:color w:val="auto"/>
                <w:highlight w:val="none"/>
              </w:rPr>
            </w:pPr>
          </w:p>
        </w:tc>
        <w:tc>
          <w:tcPr>
            <w:tcW w:w="1193" w:type="dxa"/>
            <w:noWrap w:val="0"/>
            <w:vAlign w:val="top"/>
          </w:tcPr>
          <w:p>
            <w:pPr>
              <w:spacing w:line="440" w:lineRule="exact"/>
              <w:ind w:firstLine="480"/>
              <w:jc w:val="center"/>
              <w:rPr>
                <w:rFonts w:ascii="仿宋" w:hAnsi="仿宋"/>
                <w:color w:val="auto"/>
                <w:highlight w:val="none"/>
              </w:rPr>
            </w:pPr>
          </w:p>
        </w:tc>
        <w:tc>
          <w:tcPr>
            <w:tcW w:w="1621" w:type="dxa"/>
            <w:noWrap w:val="0"/>
            <w:vAlign w:val="top"/>
          </w:tcPr>
          <w:p>
            <w:pPr>
              <w:spacing w:line="440" w:lineRule="exact"/>
              <w:ind w:firstLine="480"/>
              <w:jc w:val="center"/>
              <w:rPr>
                <w:rFonts w:ascii="仿宋" w:hAnsi="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376" w:type="dxa"/>
            <w:noWrap w:val="0"/>
            <w:vAlign w:val="top"/>
          </w:tcPr>
          <w:p>
            <w:pPr>
              <w:spacing w:line="440" w:lineRule="exact"/>
              <w:ind w:firstLine="480"/>
              <w:jc w:val="center"/>
              <w:rPr>
                <w:rFonts w:ascii="仿宋" w:hAnsi="仿宋"/>
                <w:color w:val="auto"/>
                <w:highlight w:val="none"/>
              </w:rPr>
            </w:pPr>
          </w:p>
        </w:tc>
        <w:tc>
          <w:tcPr>
            <w:tcW w:w="1843" w:type="dxa"/>
            <w:noWrap w:val="0"/>
            <w:vAlign w:val="top"/>
          </w:tcPr>
          <w:p>
            <w:pPr>
              <w:spacing w:line="440" w:lineRule="exact"/>
              <w:ind w:firstLine="480"/>
              <w:jc w:val="center"/>
              <w:rPr>
                <w:rFonts w:ascii="仿宋" w:hAnsi="仿宋"/>
                <w:color w:val="auto"/>
                <w:highlight w:val="none"/>
              </w:rPr>
            </w:pPr>
          </w:p>
        </w:tc>
        <w:tc>
          <w:tcPr>
            <w:tcW w:w="1418" w:type="dxa"/>
            <w:noWrap w:val="0"/>
            <w:vAlign w:val="top"/>
          </w:tcPr>
          <w:p>
            <w:pPr>
              <w:spacing w:line="440" w:lineRule="exact"/>
              <w:ind w:firstLine="480"/>
              <w:jc w:val="center"/>
              <w:rPr>
                <w:rFonts w:ascii="仿宋" w:hAnsi="仿宋"/>
                <w:color w:val="auto"/>
                <w:highlight w:val="none"/>
              </w:rPr>
            </w:pPr>
          </w:p>
        </w:tc>
        <w:tc>
          <w:tcPr>
            <w:tcW w:w="1275" w:type="dxa"/>
            <w:noWrap w:val="0"/>
            <w:vAlign w:val="top"/>
          </w:tcPr>
          <w:p>
            <w:pPr>
              <w:spacing w:line="440" w:lineRule="exact"/>
              <w:ind w:firstLine="480"/>
              <w:jc w:val="center"/>
              <w:rPr>
                <w:rFonts w:ascii="仿宋" w:hAnsi="仿宋"/>
                <w:color w:val="auto"/>
                <w:highlight w:val="none"/>
              </w:rPr>
            </w:pPr>
          </w:p>
        </w:tc>
        <w:tc>
          <w:tcPr>
            <w:tcW w:w="1193" w:type="dxa"/>
            <w:noWrap w:val="0"/>
            <w:vAlign w:val="top"/>
          </w:tcPr>
          <w:p>
            <w:pPr>
              <w:spacing w:line="440" w:lineRule="exact"/>
              <w:ind w:firstLine="480"/>
              <w:jc w:val="center"/>
              <w:rPr>
                <w:rFonts w:ascii="仿宋" w:hAnsi="仿宋"/>
                <w:color w:val="auto"/>
                <w:highlight w:val="none"/>
              </w:rPr>
            </w:pPr>
          </w:p>
        </w:tc>
        <w:tc>
          <w:tcPr>
            <w:tcW w:w="1621" w:type="dxa"/>
            <w:noWrap w:val="0"/>
            <w:vAlign w:val="top"/>
          </w:tcPr>
          <w:p>
            <w:pPr>
              <w:spacing w:line="440" w:lineRule="exact"/>
              <w:ind w:firstLine="480"/>
              <w:jc w:val="center"/>
              <w:rPr>
                <w:rFonts w:ascii="仿宋" w:hAnsi="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376" w:type="dxa"/>
            <w:noWrap w:val="0"/>
            <w:vAlign w:val="top"/>
          </w:tcPr>
          <w:p>
            <w:pPr>
              <w:spacing w:line="440" w:lineRule="exact"/>
              <w:ind w:firstLine="480"/>
              <w:jc w:val="center"/>
              <w:rPr>
                <w:rFonts w:ascii="仿宋" w:hAnsi="仿宋"/>
                <w:color w:val="auto"/>
                <w:highlight w:val="none"/>
              </w:rPr>
            </w:pPr>
          </w:p>
        </w:tc>
        <w:tc>
          <w:tcPr>
            <w:tcW w:w="1843" w:type="dxa"/>
            <w:noWrap w:val="0"/>
            <w:vAlign w:val="top"/>
          </w:tcPr>
          <w:p>
            <w:pPr>
              <w:spacing w:line="440" w:lineRule="exact"/>
              <w:ind w:firstLine="480"/>
              <w:jc w:val="center"/>
              <w:rPr>
                <w:rFonts w:ascii="仿宋" w:hAnsi="仿宋"/>
                <w:color w:val="auto"/>
                <w:highlight w:val="none"/>
              </w:rPr>
            </w:pPr>
          </w:p>
        </w:tc>
        <w:tc>
          <w:tcPr>
            <w:tcW w:w="1418" w:type="dxa"/>
            <w:noWrap w:val="0"/>
            <w:vAlign w:val="top"/>
          </w:tcPr>
          <w:p>
            <w:pPr>
              <w:spacing w:line="440" w:lineRule="exact"/>
              <w:ind w:firstLine="480"/>
              <w:jc w:val="center"/>
              <w:rPr>
                <w:rFonts w:ascii="仿宋" w:hAnsi="仿宋"/>
                <w:color w:val="auto"/>
                <w:highlight w:val="none"/>
              </w:rPr>
            </w:pPr>
          </w:p>
        </w:tc>
        <w:tc>
          <w:tcPr>
            <w:tcW w:w="1275" w:type="dxa"/>
            <w:noWrap w:val="0"/>
            <w:vAlign w:val="top"/>
          </w:tcPr>
          <w:p>
            <w:pPr>
              <w:spacing w:line="440" w:lineRule="exact"/>
              <w:ind w:firstLine="480"/>
              <w:jc w:val="center"/>
              <w:rPr>
                <w:rFonts w:ascii="仿宋" w:hAnsi="仿宋"/>
                <w:color w:val="auto"/>
                <w:highlight w:val="none"/>
              </w:rPr>
            </w:pPr>
          </w:p>
        </w:tc>
        <w:tc>
          <w:tcPr>
            <w:tcW w:w="1193" w:type="dxa"/>
            <w:noWrap w:val="0"/>
            <w:vAlign w:val="top"/>
          </w:tcPr>
          <w:p>
            <w:pPr>
              <w:spacing w:line="440" w:lineRule="exact"/>
              <w:ind w:firstLine="480"/>
              <w:jc w:val="center"/>
              <w:rPr>
                <w:rFonts w:ascii="仿宋" w:hAnsi="仿宋"/>
                <w:color w:val="auto"/>
                <w:highlight w:val="none"/>
              </w:rPr>
            </w:pPr>
          </w:p>
        </w:tc>
        <w:tc>
          <w:tcPr>
            <w:tcW w:w="1621" w:type="dxa"/>
            <w:noWrap w:val="0"/>
            <w:vAlign w:val="top"/>
          </w:tcPr>
          <w:p>
            <w:pPr>
              <w:spacing w:line="440" w:lineRule="exact"/>
              <w:ind w:firstLine="480"/>
              <w:jc w:val="center"/>
              <w:rPr>
                <w:rFonts w:ascii="仿宋" w:hAnsi="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376" w:type="dxa"/>
            <w:noWrap w:val="0"/>
            <w:vAlign w:val="top"/>
          </w:tcPr>
          <w:p>
            <w:pPr>
              <w:spacing w:line="440" w:lineRule="exact"/>
              <w:ind w:firstLine="480"/>
              <w:jc w:val="center"/>
              <w:rPr>
                <w:rFonts w:ascii="仿宋" w:hAnsi="仿宋"/>
                <w:color w:val="auto"/>
                <w:highlight w:val="none"/>
              </w:rPr>
            </w:pPr>
          </w:p>
        </w:tc>
        <w:tc>
          <w:tcPr>
            <w:tcW w:w="1843" w:type="dxa"/>
            <w:noWrap w:val="0"/>
            <w:vAlign w:val="top"/>
          </w:tcPr>
          <w:p>
            <w:pPr>
              <w:spacing w:line="440" w:lineRule="exact"/>
              <w:ind w:firstLine="480"/>
              <w:jc w:val="center"/>
              <w:rPr>
                <w:rFonts w:ascii="仿宋" w:hAnsi="仿宋"/>
                <w:color w:val="auto"/>
                <w:highlight w:val="none"/>
              </w:rPr>
            </w:pPr>
          </w:p>
        </w:tc>
        <w:tc>
          <w:tcPr>
            <w:tcW w:w="1418" w:type="dxa"/>
            <w:noWrap w:val="0"/>
            <w:vAlign w:val="top"/>
          </w:tcPr>
          <w:p>
            <w:pPr>
              <w:spacing w:line="440" w:lineRule="exact"/>
              <w:ind w:firstLine="480"/>
              <w:jc w:val="center"/>
              <w:rPr>
                <w:rFonts w:ascii="仿宋" w:hAnsi="仿宋"/>
                <w:color w:val="auto"/>
                <w:highlight w:val="none"/>
              </w:rPr>
            </w:pPr>
          </w:p>
        </w:tc>
        <w:tc>
          <w:tcPr>
            <w:tcW w:w="1275" w:type="dxa"/>
            <w:noWrap w:val="0"/>
            <w:vAlign w:val="top"/>
          </w:tcPr>
          <w:p>
            <w:pPr>
              <w:spacing w:line="440" w:lineRule="exact"/>
              <w:ind w:firstLine="480"/>
              <w:jc w:val="center"/>
              <w:rPr>
                <w:rFonts w:ascii="仿宋" w:hAnsi="仿宋"/>
                <w:color w:val="auto"/>
                <w:highlight w:val="none"/>
              </w:rPr>
            </w:pPr>
          </w:p>
        </w:tc>
        <w:tc>
          <w:tcPr>
            <w:tcW w:w="1193" w:type="dxa"/>
            <w:noWrap w:val="0"/>
            <w:vAlign w:val="top"/>
          </w:tcPr>
          <w:p>
            <w:pPr>
              <w:spacing w:line="440" w:lineRule="exact"/>
              <w:ind w:firstLine="480"/>
              <w:jc w:val="center"/>
              <w:rPr>
                <w:rFonts w:ascii="仿宋" w:hAnsi="仿宋"/>
                <w:color w:val="auto"/>
                <w:highlight w:val="none"/>
              </w:rPr>
            </w:pPr>
          </w:p>
        </w:tc>
        <w:tc>
          <w:tcPr>
            <w:tcW w:w="1621" w:type="dxa"/>
            <w:noWrap w:val="0"/>
            <w:vAlign w:val="top"/>
          </w:tcPr>
          <w:p>
            <w:pPr>
              <w:spacing w:line="440" w:lineRule="exact"/>
              <w:ind w:firstLine="480"/>
              <w:jc w:val="center"/>
              <w:rPr>
                <w:rFonts w:ascii="仿宋" w:hAnsi="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376" w:type="dxa"/>
            <w:noWrap w:val="0"/>
            <w:vAlign w:val="top"/>
          </w:tcPr>
          <w:p>
            <w:pPr>
              <w:spacing w:line="440" w:lineRule="exact"/>
              <w:ind w:firstLine="480"/>
              <w:jc w:val="center"/>
              <w:rPr>
                <w:rFonts w:ascii="仿宋" w:hAnsi="仿宋"/>
                <w:color w:val="auto"/>
                <w:highlight w:val="none"/>
              </w:rPr>
            </w:pPr>
          </w:p>
        </w:tc>
        <w:tc>
          <w:tcPr>
            <w:tcW w:w="1843" w:type="dxa"/>
            <w:noWrap w:val="0"/>
            <w:vAlign w:val="top"/>
          </w:tcPr>
          <w:p>
            <w:pPr>
              <w:spacing w:line="440" w:lineRule="exact"/>
              <w:ind w:firstLine="480"/>
              <w:jc w:val="center"/>
              <w:rPr>
                <w:rFonts w:ascii="仿宋" w:hAnsi="仿宋"/>
                <w:color w:val="auto"/>
                <w:highlight w:val="none"/>
              </w:rPr>
            </w:pPr>
          </w:p>
        </w:tc>
        <w:tc>
          <w:tcPr>
            <w:tcW w:w="1418" w:type="dxa"/>
            <w:noWrap w:val="0"/>
            <w:vAlign w:val="top"/>
          </w:tcPr>
          <w:p>
            <w:pPr>
              <w:spacing w:line="440" w:lineRule="exact"/>
              <w:ind w:firstLine="480"/>
              <w:jc w:val="center"/>
              <w:rPr>
                <w:rFonts w:ascii="仿宋" w:hAnsi="仿宋"/>
                <w:color w:val="auto"/>
                <w:highlight w:val="none"/>
              </w:rPr>
            </w:pPr>
          </w:p>
        </w:tc>
        <w:tc>
          <w:tcPr>
            <w:tcW w:w="1275" w:type="dxa"/>
            <w:noWrap w:val="0"/>
            <w:vAlign w:val="top"/>
          </w:tcPr>
          <w:p>
            <w:pPr>
              <w:spacing w:line="440" w:lineRule="exact"/>
              <w:ind w:firstLine="480"/>
              <w:jc w:val="center"/>
              <w:rPr>
                <w:rFonts w:ascii="仿宋" w:hAnsi="仿宋"/>
                <w:color w:val="auto"/>
                <w:highlight w:val="none"/>
              </w:rPr>
            </w:pPr>
          </w:p>
        </w:tc>
        <w:tc>
          <w:tcPr>
            <w:tcW w:w="1193" w:type="dxa"/>
            <w:noWrap w:val="0"/>
            <w:vAlign w:val="top"/>
          </w:tcPr>
          <w:p>
            <w:pPr>
              <w:spacing w:line="440" w:lineRule="exact"/>
              <w:ind w:firstLine="480"/>
              <w:jc w:val="center"/>
              <w:rPr>
                <w:rFonts w:ascii="仿宋" w:hAnsi="仿宋"/>
                <w:color w:val="auto"/>
                <w:highlight w:val="none"/>
              </w:rPr>
            </w:pPr>
          </w:p>
        </w:tc>
        <w:tc>
          <w:tcPr>
            <w:tcW w:w="1621" w:type="dxa"/>
            <w:noWrap w:val="0"/>
            <w:vAlign w:val="top"/>
          </w:tcPr>
          <w:p>
            <w:pPr>
              <w:spacing w:line="440" w:lineRule="exact"/>
              <w:ind w:firstLine="480"/>
              <w:jc w:val="center"/>
              <w:rPr>
                <w:rFonts w:ascii="仿宋" w:hAnsi="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376" w:type="dxa"/>
            <w:noWrap w:val="0"/>
            <w:vAlign w:val="top"/>
          </w:tcPr>
          <w:p>
            <w:pPr>
              <w:spacing w:line="440" w:lineRule="exact"/>
              <w:ind w:firstLine="480"/>
              <w:jc w:val="center"/>
              <w:rPr>
                <w:rFonts w:ascii="仿宋" w:hAnsi="仿宋"/>
                <w:color w:val="auto"/>
                <w:highlight w:val="none"/>
              </w:rPr>
            </w:pPr>
          </w:p>
        </w:tc>
        <w:tc>
          <w:tcPr>
            <w:tcW w:w="1843" w:type="dxa"/>
            <w:noWrap w:val="0"/>
            <w:vAlign w:val="top"/>
          </w:tcPr>
          <w:p>
            <w:pPr>
              <w:spacing w:line="440" w:lineRule="exact"/>
              <w:ind w:firstLine="480"/>
              <w:jc w:val="center"/>
              <w:rPr>
                <w:rFonts w:ascii="仿宋" w:hAnsi="仿宋"/>
                <w:color w:val="auto"/>
                <w:highlight w:val="none"/>
              </w:rPr>
            </w:pPr>
          </w:p>
        </w:tc>
        <w:tc>
          <w:tcPr>
            <w:tcW w:w="1418" w:type="dxa"/>
            <w:noWrap w:val="0"/>
            <w:vAlign w:val="top"/>
          </w:tcPr>
          <w:p>
            <w:pPr>
              <w:spacing w:line="440" w:lineRule="exact"/>
              <w:ind w:firstLine="480"/>
              <w:jc w:val="center"/>
              <w:rPr>
                <w:rFonts w:ascii="仿宋" w:hAnsi="仿宋"/>
                <w:color w:val="auto"/>
                <w:highlight w:val="none"/>
              </w:rPr>
            </w:pPr>
          </w:p>
        </w:tc>
        <w:tc>
          <w:tcPr>
            <w:tcW w:w="1275" w:type="dxa"/>
            <w:noWrap w:val="0"/>
            <w:vAlign w:val="top"/>
          </w:tcPr>
          <w:p>
            <w:pPr>
              <w:spacing w:line="440" w:lineRule="exact"/>
              <w:ind w:firstLine="480"/>
              <w:jc w:val="center"/>
              <w:rPr>
                <w:rFonts w:ascii="仿宋" w:hAnsi="仿宋"/>
                <w:color w:val="auto"/>
                <w:highlight w:val="none"/>
              </w:rPr>
            </w:pPr>
          </w:p>
        </w:tc>
        <w:tc>
          <w:tcPr>
            <w:tcW w:w="1193" w:type="dxa"/>
            <w:noWrap w:val="0"/>
            <w:vAlign w:val="top"/>
          </w:tcPr>
          <w:p>
            <w:pPr>
              <w:spacing w:line="440" w:lineRule="exact"/>
              <w:ind w:firstLine="480"/>
              <w:jc w:val="center"/>
              <w:rPr>
                <w:rFonts w:ascii="仿宋" w:hAnsi="仿宋"/>
                <w:color w:val="auto"/>
                <w:highlight w:val="none"/>
              </w:rPr>
            </w:pPr>
          </w:p>
        </w:tc>
        <w:tc>
          <w:tcPr>
            <w:tcW w:w="1621" w:type="dxa"/>
            <w:noWrap w:val="0"/>
            <w:vAlign w:val="top"/>
          </w:tcPr>
          <w:p>
            <w:pPr>
              <w:spacing w:line="440" w:lineRule="exact"/>
              <w:ind w:firstLine="480"/>
              <w:jc w:val="center"/>
              <w:rPr>
                <w:rFonts w:ascii="仿宋" w:hAnsi="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376" w:type="dxa"/>
            <w:noWrap w:val="0"/>
            <w:vAlign w:val="top"/>
          </w:tcPr>
          <w:p>
            <w:pPr>
              <w:spacing w:line="440" w:lineRule="exact"/>
              <w:ind w:firstLine="480"/>
              <w:jc w:val="center"/>
              <w:rPr>
                <w:rFonts w:ascii="仿宋" w:hAnsi="仿宋"/>
                <w:color w:val="auto"/>
                <w:highlight w:val="none"/>
              </w:rPr>
            </w:pPr>
          </w:p>
        </w:tc>
        <w:tc>
          <w:tcPr>
            <w:tcW w:w="1843" w:type="dxa"/>
            <w:noWrap w:val="0"/>
            <w:vAlign w:val="top"/>
          </w:tcPr>
          <w:p>
            <w:pPr>
              <w:spacing w:line="440" w:lineRule="exact"/>
              <w:ind w:firstLine="480"/>
              <w:jc w:val="center"/>
              <w:rPr>
                <w:rFonts w:ascii="仿宋" w:hAnsi="仿宋"/>
                <w:color w:val="auto"/>
                <w:highlight w:val="none"/>
              </w:rPr>
            </w:pPr>
          </w:p>
        </w:tc>
        <w:tc>
          <w:tcPr>
            <w:tcW w:w="1418" w:type="dxa"/>
            <w:noWrap w:val="0"/>
            <w:vAlign w:val="top"/>
          </w:tcPr>
          <w:p>
            <w:pPr>
              <w:spacing w:line="440" w:lineRule="exact"/>
              <w:ind w:firstLine="480"/>
              <w:jc w:val="center"/>
              <w:rPr>
                <w:rFonts w:ascii="仿宋" w:hAnsi="仿宋"/>
                <w:color w:val="auto"/>
                <w:highlight w:val="none"/>
              </w:rPr>
            </w:pPr>
          </w:p>
        </w:tc>
        <w:tc>
          <w:tcPr>
            <w:tcW w:w="1275" w:type="dxa"/>
            <w:noWrap w:val="0"/>
            <w:vAlign w:val="top"/>
          </w:tcPr>
          <w:p>
            <w:pPr>
              <w:spacing w:line="440" w:lineRule="exact"/>
              <w:ind w:firstLine="480"/>
              <w:jc w:val="center"/>
              <w:rPr>
                <w:rFonts w:ascii="仿宋" w:hAnsi="仿宋"/>
                <w:color w:val="auto"/>
                <w:highlight w:val="none"/>
              </w:rPr>
            </w:pPr>
          </w:p>
        </w:tc>
        <w:tc>
          <w:tcPr>
            <w:tcW w:w="1193" w:type="dxa"/>
            <w:noWrap w:val="0"/>
            <w:vAlign w:val="top"/>
          </w:tcPr>
          <w:p>
            <w:pPr>
              <w:spacing w:line="440" w:lineRule="exact"/>
              <w:ind w:firstLine="480"/>
              <w:jc w:val="center"/>
              <w:rPr>
                <w:rFonts w:ascii="仿宋" w:hAnsi="仿宋"/>
                <w:color w:val="auto"/>
                <w:highlight w:val="none"/>
              </w:rPr>
            </w:pPr>
          </w:p>
        </w:tc>
        <w:tc>
          <w:tcPr>
            <w:tcW w:w="1621" w:type="dxa"/>
            <w:noWrap w:val="0"/>
            <w:vAlign w:val="top"/>
          </w:tcPr>
          <w:p>
            <w:pPr>
              <w:spacing w:line="440" w:lineRule="exact"/>
              <w:ind w:firstLine="480"/>
              <w:jc w:val="center"/>
              <w:rPr>
                <w:rFonts w:ascii="仿宋" w:hAnsi="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376" w:type="dxa"/>
            <w:noWrap w:val="0"/>
            <w:vAlign w:val="top"/>
          </w:tcPr>
          <w:p>
            <w:pPr>
              <w:spacing w:line="440" w:lineRule="exact"/>
              <w:ind w:firstLine="480"/>
              <w:jc w:val="center"/>
              <w:rPr>
                <w:rFonts w:ascii="仿宋" w:hAnsi="仿宋"/>
                <w:color w:val="auto"/>
                <w:highlight w:val="none"/>
              </w:rPr>
            </w:pPr>
          </w:p>
        </w:tc>
        <w:tc>
          <w:tcPr>
            <w:tcW w:w="1843" w:type="dxa"/>
            <w:noWrap w:val="0"/>
            <w:vAlign w:val="top"/>
          </w:tcPr>
          <w:p>
            <w:pPr>
              <w:spacing w:line="440" w:lineRule="exact"/>
              <w:ind w:firstLine="480"/>
              <w:jc w:val="center"/>
              <w:rPr>
                <w:rFonts w:ascii="仿宋" w:hAnsi="仿宋"/>
                <w:color w:val="auto"/>
                <w:highlight w:val="none"/>
              </w:rPr>
            </w:pPr>
          </w:p>
        </w:tc>
        <w:tc>
          <w:tcPr>
            <w:tcW w:w="1418" w:type="dxa"/>
            <w:noWrap w:val="0"/>
            <w:vAlign w:val="top"/>
          </w:tcPr>
          <w:p>
            <w:pPr>
              <w:spacing w:line="440" w:lineRule="exact"/>
              <w:ind w:firstLine="480"/>
              <w:jc w:val="center"/>
              <w:rPr>
                <w:rFonts w:ascii="仿宋" w:hAnsi="仿宋"/>
                <w:color w:val="auto"/>
                <w:highlight w:val="none"/>
              </w:rPr>
            </w:pPr>
          </w:p>
        </w:tc>
        <w:tc>
          <w:tcPr>
            <w:tcW w:w="1275" w:type="dxa"/>
            <w:noWrap w:val="0"/>
            <w:vAlign w:val="top"/>
          </w:tcPr>
          <w:p>
            <w:pPr>
              <w:spacing w:line="440" w:lineRule="exact"/>
              <w:ind w:firstLine="480"/>
              <w:jc w:val="center"/>
              <w:rPr>
                <w:rFonts w:ascii="仿宋" w:hAnsi="仿宋"/>
                <w:color w:val="auto"/>
                <w:highlight w:val="none"/>
              </w:rPr>
            </w:pPr>
          </w:p>
        </w:tc>
        <w:tc>
          <w:tcPr>
            <w:tcW w:w="1193" w:type="dxa"/>
            <w:noWrap w:val="0"/>
            <w:vAlign w:val="top"/>
          </w:tcPr>
          <w:p>
            <w:pPr>
              <w:spacing w:line="440" w:lineRule="exact"/>
              <w:ind w:firstLine="480"/>
              <w:jc w:val="center"/>
              <w:rPr>
                <w:rFonts w:ascii="仿宋" w:hAnsi="仿宋"/>
                <w:color w:val="auto"/>
                <w:highlight w:val="none"/>
              </w:rPr>
            </w:pPr>
          </w:p>
        </w:tc>
        <w:tc>
          <w:tcPr>
            <w:tcW w:w="1621" w:type="dxa"/>
            <w:noWrap w:val="0"/>
            <w:vAlign w:val="top"/>
          </w:tcPr>
          <w:p>
            <w:pPr>
              <w:spacing w:line="440" w:lineRule="exact"/>
              <w:ind w:firstLine="480"/>
              <w:jc w:val="center"/>
              <w:rPr>
                <w:rFonts w:ascii="仿宋" w:hAnsi="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376" w:type="dxa"/>
            <w:noWrap w:val="0"/>
            <w:vAlign w:val="top"/>
          </w:tcPr>
          <w:p>
            <w:pPr>
              <w:spacing w:line="440" w:lineRule="exact"/>
              <w:ind w:firstLine="480"/>
              <w:jc w:val="center"/>
              <w:rPr>
                <w:rFonts w:ascii="仿宋" w:hAnsi="仿宋"/>
                <w:color w:val="auto"/>
                <w:highlight w:val="none"/>
              </w:rPr>
            </w:pPr>
          </w:p>
        </w:tc>
        <w:tc>
          <w:tcPr>
            <w:tcW w:w="1843" w:type="dxa"/>
            <w:noWrap w:val="0"/>
            <w:vAlign w:val="top"/>
          </w:tcPr>
          <w:p>
            <w:pPr>
              <w:spacing w:line="440" w:lineRule="exact"/>
              <w:ind w:firstLine="480"/>
              <w:jc w:val="center"/>
              <w:rPr>
                <w:rFonts w:ascii="仿宋" w:hAnsi="仿宋"/>
                <w:color w:val="auto"/>
                <w:highlight w:val="none"/>
              </w:rPr>
            </w:pPr>
          </w:p>
        </w:tc>
        <w:tc>
          <w:tcPr>
            <w:tcW w:w="1418" w:type="dxa"/>
            <w:noWrap w:val="0"/>
            <w:vAlign w:val="top"/>
          </w:tcPr>
          <w:p>
            <w:pPr>
              <w:spacing w:line="440" w:lineRule="exact"/>
              <w:ind w:firstLine="480"/>
              <w:jc w:val="center"/>
              <w:rPr>
                <w:rFonts w:ascii="仿宋" w:hAnsi="仿宋"/>
                <w:color w:val="auto"/>
                <w:highlight w:val="none"/>
              </w:rPr>
            </w:pPr>
          </w:p>
        </w:tc>
        <w:tc>
          <w:tcPr>
            <w:tcW w:w="1275" w:type="dxa"/>
            <w:noWrap w:val="0"/>
            <w:vAlign w:val="top"/>
          </w:tcPr>
          <w:p>
            <w:pPr>
              <w:spacing w:line="440" w:lineRule="exact"/>
              <w:ind w:firstLine="480"/>
              <w:jc w:val="center"/>
              <w:rPr>
                <w:rFonts w:ascii="仿宋" w:hAnsi="仿宋"/>
                <w:color w:val="auto"/>
                <w:highlight w:val="none"/>
              </w:rPr>
            </w:pPr>
          </w:p>
        </w:tc>
        <w:tc>
          <w:tcPr>
            <w:tcW w:w="1193" w:type="dxa"/>
            <w:noWrap w:val="0"/>
            <w:vAlign w:val="top"/>
          </w:tcPr>
          <w:p>
            <w:pPr>
              <w:spacing w:line="440" w:lineRule="exact"/>
              <w:ind w:firstLine="480"/>
              <w:jc w:val="center"/>
              <w:rPr>
                <w:rFonts w:ascii="仿宋" w:hAnsi="仿宋"/>
                <w:color w:val="auto"/>
                <w:highlight w:val="none"/>
              </w:rPr>
            </w:pPr>
          </w:p>
        </w:tc>
        <w:tc>
          <w:tcPr>
            <w:tcW w:w="1621" w:type="dxa"/>
            <w:noWrap w:val="0"/>
            <w:vAlign w:val="top"/>
          </w:tcPr>
          <w:p>
            <w:pPr>
              <w:spacing w:line="440" w:lineRule="exact"/>
              <w:ind w:firstLine="480"/>
              <w:jc w:val="center"/>
              <w:rPr>
                <w:rFonts w:ascii="仿宋" w:hAnsi="仿宋"/>
                <w:color w:val="auto"/>
                <w:highlight w:val="none"/>
              </w:rPr>
            </w:pPr>
          </w:p>
        </w:tc>
      </w:tr>
    </w:tbl>
    <w:p>
      <w:pPr>
        <w:pStyle w:val="12"/>
        <w:spacing w:line="440" w:lineRule="exact"/>
        <w:ind w:firstLine="472" w:firstLineChars="196"/>
        <w:rPr>
          <w:rFonts w:ascii="仿宋" w:hAnsi="仿宋" w:eastAsia="仿宋"/>
          <w:b/>
          <w:bCs/>
          <w:color w:val="auto"/>
          <w:sz w:val="24"/>
          <w:szCs w:val="24"/>
          <w:highlight w:val="none"/>
        </w:rPr>
      </w:pPr>
      <w:r>
        <w:rPr>
          <w:rFonts w:hint="eastAsia" w:ascii="仿宋" w:hAnsi="仿宋" w:eastAsia="仿宋" w:cs="宋体"/>
          <w:b/>
          <w:bCs/>
          <w:color w:val="auto"/>
          <w:sz w:val="24"/>
          <w:szCs w:val="24"/>
          <w:highlight w:val="none"/>
        </w:rPr>
        <w:t>注：表格</w:t>
      </w:r>
      <w:r>
        <w:rPr>
          <w:rFonts w:ascii="仿宋" w:hAnsi="仿宋" w:eastAsia="仿宋" w:cs="宋体"/>
          <w:b/>
          <w:bCs/>
          <w:color w:val="auto"/>
          <w:sz w:val="24"/>
          <w:szCs w:val="24"/>
          <w:highlight w:val="none"/>
        </w:rPr>
        <w:t>5</w:t>
      </w:r>
      <w:r>
        <w:rPr>
          <w:rFonts w:hint="eastAsia" w:ascii="仿宋" w:hAnsi="仿宋" w:eastAsia="仿宋" w:cs="宋体"/>
          <w:b/>
          <w:bCs/>
          <w:color w:val="auto"/>
          <w:sz w:val="24"/>
          <w:szCs w:val="24"/>
          <w:highlight w:val="none"/>
        </w:rPr>
        <w:t>填写的代理项目的时间应为</w:t>
      </w:r>
      <w:r>
        <w:rPr>
          <w:rFonts w:ascii="仿宋" w:hAnsi="仿宋" w:eastAsia="仿宋" w:cs="宋体"/>
          <w:b/>
          <w:bCs/>
          <w:color w:val="auto"/>
          <w:sz w:val="24"/>
          <w:szCs w:val="24"/>
          <w:highlight w:val="none"/>
        </w:rPr>
        <w:t>20</w:t>
      </w:r>
      <w:r>
        <w:rPr>
          <w:rFonts w:hint="eastAsia" w:ascii="仿宋" w:hAnsi="仿宋" w:eastAsia="仿宋" w:cs="宋体"/>
          <w:b/>
          <w:bCs/>
          <w:color w:val="auto"/>
          <w:sz w:val="24"/>
          <w:szCs w:val="24"/>
          <w:highlight w:val="none"/>
        </w:rPr>
        <w:t>20年</w:t>
      </w:r>
      <w:r>
        <w:rPr>
          <w:rFonts w:ascii="仿宋" w:hAnsi="仿宋" w:eastAsia="仿宋" w:cs="宋体"/>
          <w:b/>
          <w:bCs/>
          <w:color w:val="auto"/>
          <w:sz w:val="24"/>
          <w:szCs w:val="24"/>
          <w:highlight w:val="none"/>
        </w:rPr>
        <w:t>1</w:t>
      </w:r>
      <w:r>
        <w:rPr>
          <w:rFonts w:hint="eastAsia" w:ascii="仿宋" w:hAnsi="仿宋" w:eastAsia="仿宋" w:cs="宋体"/>
          <w:b/>
          <w:bCs/>
          <w:color w:val="auto"/>
          <w:sz w:val="24"/>
          <w:szCs w:val="24"/>
          <w:highlight w:val="none"/>
        </w:rPr>
        <w:t>月</w:t>
      </w:r>
      <w:r>
        <w:rPr>
          <w:rFonts w:ascii="仿宋" w:hAnsi="仿宋" w:eastAsia="仿宋" w:cs="宋体"/>
          <w:b/>
          <w:bCs/>
          <w:color w:val="auto"/>
          <w:sz w:val="24"/>
          <w:szCs w:val="24"/>
          <w:highlight w:val="none"/>
        </w:rPr>
        <w:t>1</w:t>
      </w:r>
      <w:r>
        <w:rPr>
          <w:rFonts w:hint="eastAsia" w:ascii="仿宋" w:hAnsi="仿宋" w:eastAsia="仿宋" w:cs="宋体"/>
          <w:b/>
          <w:bCs/>
          <w:color w:val="auto"/>
          <w:sz w:val="24"/>
          <w:szCs w:val="24"/>
          <w:highlight w:val="none"/>
        </w:rPr>
        <w:t>日以后，时间以中标公告时间为准。</w:t>
      </w:r>
    </w:p>
    <w:p>
      <w:pPr>
        <w:spacing w:line="440" w:lineRule="exact"/>
        <w:ind w:firstLine="480"/>
        <w:rPr>
          <w:rFonts w:ascii="仿宋" w:hAnsi="仿宋"/>
          <w:color w:val="auto"/>
          <w:highlight w:val="none"/>
        </w:rPr>
      </w:pPr>
      <w:r>
        <w:rPr>
          <w:rFonts w:ascii="仿宋" w:hAnsi="仿宋"/>
          <w:color w:val="auto"/>
          <w:highlight w:val="none"/>
        </w:rPr>
        <w:br w:type="page"/>
      </w:r>
      <w:r>
        <w:rPr>
          <w:rFonts w:hint="eastAsia" w:ascii="仿宋" w:hAnsi="仿宋" w:cs="仿宋"/>
          <w:b/>
          <w:bCs/>
          <w:color w:val="auto"/>
          <w:highlight w:val="none"/>
        </w:rPr>
        <w:t>附件</w:t>
      </w:r>
      <w:r>
        <w:rPr>
          <w:rFonts w:ascii="仿宋" w:hAnsi="仿宋" w:cs="宋体"/>
          <w:b/>
          <w:bCs/>
          <w:color w:val="auto"/>
          <w:highlight w:val="none"/>
        </w:rPr>
        <w:t>6</w:t>
      </w:r>
      <w:r>
        <w:rPr>
          <w:rFonts w:hint="eastAsia" w:ascii="仿宋" w:hAnsi="仿宋" w:cs="仿宋"/>
          <w:color w:val="auto"/>
          <w:highlight w:val="none"/>
        </w:rPr>
        <w:t>　　</w:t>
      </w:r>
    </w:p>
    <w:p>
      <w:pPr>
        <w:spacing w:line="440" w:lineRule="exact"/>
        <w:ind w:firstLine="482"/>
        <w:jc w:val="center"/>
        <w:rPr>
          <w:rFonts w:ascii="仿宋" w:hAnsi="仿宋"/>
          <w:b/>
          <w:bCs/>
          <w:color w:val="auto"/>
          <w:highlight w:val="none"/>
        </w:rPr>
      </w:pPr>
      <w:r>
        <w:rPr>
          <w:rFonts w:hint="eastAsia" w:ascii="仿宋" w:hAnsi="仿宋" w:cs="仿宋"/>
          <w:b/>
          <w:bCs/>
          <w:color w:val="auto"/>
          <w:highlight w:val="none"/>
        </w:rPr>
        <w:t>法定代表人授权委托书</w:t>
      </w:r>
      <w:bookmarkStart w:id="20" w:name="_Toc295470692"/>
      <w:bookmarkEnd w:id="20"/>
      <w:bookmarkStart w:id="21" w:name="_Hlt486297966"/>
      <w:bookmarkEnd w:id="21"/>
    </w:p>
    <w:p>
      <w:pPr>
        <w:snapToGrid w:val="0"/>
        <w:spacing w:line="440" w:lineRule="exact"/>
        <w:ind w:firstLine="480"/>
        <w:rPr>
          <w:rFonts w:ascii="仿宋" w:hAnsi="仿宋"/>
          <w:color w:val="auto"/>
          <w:highlight w:val="none"/>
        </w:rPr>
      </w:pPr>
    </w:p>
    <w:p>
      <w:pPr>
        <w:adjustRightInd w:val="0"/>
        <w:snapToGrid w:val="0"/>
        <w:spacing w:line="440" w:lineRule="exact"/>
        <w:ind w:firstLine="480"/>
        <w:jc w:val="left"/>
        <w:rPr>
          <w:rFonts w:ascii="仿宋" w:hAnsi="仿宋"/>
          <w:color w:val="auto"/>
          <w:highlight w:val="none"/>
        </w:rPr>
      </w:pPr>
      <w:r>
        <w:rPr>
          <w:rFonts w:hint="eastAsia" w:ascii="仿宋" w:hAnsi="仿宋" w:cs="仿宋"/>
          <w:color w:val="auto"/>
          <w:highlight w:val="none"/>
        </w:rPr>
        <w:t>本授权委托书声明：我</w:t>
      </w:r>
      <w:r>
        <w:rPr>
          <w:rFonts w:hint="eastAsia" w:ascii="仿宋" w:hAnsi="仿宋" w:cs="仿宋"/>
          <w:color w:val="auto"/>
          <w:highlight w:val="none"/>
          <w:u w:val="single"/>
        </w:rPr>
        <w:t>（法定代表人姓名）</w:t>
      </w:r>
      <w:r>
        <w:rPr>
          <w:rFonts w:hint="eastAsia" w:ascii="仿宋" w:hAnsi="仿宋" w:cs="仿宋"/>
          <w:color w:val="auto"/>
          <w:highlight w:val="none"/>
        </w:rPr>
        <w:t>系注册于</w:t>
      </w:r>
      <w:r>
        <w:rPr>
          <w:rFonts w:hint="eastAsia" w:ascii="仿宋" w:hAnsi="仿宋" w:cs="仿宋"/>
          <w:color w:val="auto"/>
          <w:highlight w:val="none"/>
          <w:u w:val="single"/>
        </w:rPr>
        <w:t>（参选方地址）</w:t>
      </w:r>
      <w:r>
        <w:rPr>
          <w:rFonts w:hint="eastAsia" w:ascii="仿宋" w:hAnsi="仿宋" w:cs="仿宋"/>
          <w:color w:val="auto"/>
          <w:highlight w:val="none"/>
        </w:rPr>
        <w:t>的</w:t>
      </w:r>
      <w:r>
        <w:rPr>
          <w:rFonts w:hint="eastAsia" w:ascii="仿宋" w:hAnsi="仿宋" w:cs="仿宋"/>
          <w:color w:val="auto"/>
          <w:highlight w:val="none"/>
          <w:u w:val="single"/>
        </w:rPr>
        <w:t>（参选方名称）</w:t>
      </w:r>
      <w:r>
        <w:rPr>
          <w:rFonts w:hint="eastAsia" w:ascii="仿宋" w:hAnsi="仿宋" w:cs="仿宋"/>
          <w:color w:val="auto"/>
          <w:highlight w:val="none"/>
        </w:rPr>
        <w:t>的法定代表人，现代表本单位授权下面签字的</w:t>
      </w:r>
      <w:r>
        <w:rPr>
          <w:rFonts w:hint="eastAsia" w:ascii="仿宋" w:hAnsi="仿宋" w:cs="仿宋"/>
          <w:color w:val="auto"/>
          <w:highlight w:val="none"/>
          <w:u w:val="single"/>
        </w:rPr>
        <w:t>（被授权人的姓名、职务）</w:t>
      </w:r>
      <w:r>
        <w:rPr>
          <w:rFonts w:hint="eastAsia" w:ascii="仿宋" w:hAnsi="仿宋" w:cs="仿宋"/>
          <w:color w:val="auto"/>
          <w:highlight w:val="none"/>
        </w:rPr>
        <w:t>为我单位合法代理人，代表本单位参加贵校组织的项目（项目编号：）的投标活动。代理人在本次投标中所签署的一切文件和处理的一切有关事项，我单位均予承认。</w:t>
      </w:r>
    </w:p>
    <w:p>
      <w:pPr>
        <w:adjustRightInd w:val="0"/>
        <w:snapToGrid w:val="0"/>
        <w:spacing w:line="440" w:lineRule="exact"/>
        <w:ind w:firstLine="480"/>
        <w:jc w:val="left"/>
        <w:rPr>
          <w:rFonts w:ascii="仿宋" w:hAnsi="仿宋"/>
          <w:color w:val="auto"/>
          <w:highlight w:val="none"/>
        </w:rPr>
      </w:pPr>
      <w:r>
        <w:rPr>
          <w:rFonts w:hint="eastAsia" w:ascii="仿宋" w:hAnsi="仿宋" w:cs="仿宋"/>
          <w:color w:val="auto"/>
          <w:highlight w:val="none"/>
        </w:rPr>
        <w:t>代理人无转委托权。</w:t>
      </w:r>
    </w:p>
    <w:p>
      <w:pPr>
        <w:snapToGrid w:val="0"/>
        <w:spacing w:line="440" w:lineRule="exact"/>
        <w:ind w:firstLine="480"/>
        <w:jc w:val="left"/>
        <w:rPr>
          <w:rFonts w:ascii="仿宋" w:hAnsi="仿宋"/>
          <w:color w:val="auto"/>
          <w:highlight w:val="none"/>
        </w:rPr>
      </w:pPr>
      <w:r>
        <w:rPr>
          <w:rFonts w:hint="eastAsia" w:ascii="仿宋" w:hAnsi="仿宋" w:cs="仿宋"/>
          <w:color w:val="auto"/>
          <w:highlight w:val="none"/>
        </w:rPr>
        <w:t>本授权书于年月日签字生效，特此声明。</w:t>
      </w:r>
    </w:p>
    <w:p>
      <w:pPr>
        <w:snapToGrid w:val="0"/>
        <w:spacing w:line="440" w:lineRule="exact"/>
        <w:ind w:firstLine="480"/>
        <w:rPr>
          <w:rFonts w:ascii="仿宋" w:hAnsi="仿宋"/>
          <w:color w:val="auto"/>
          <w:highlight w:val="none"/>
        </w:rPr>
      </w:pPr>
    </w:p>
    <w:p>
      <w:pPr>
        <w:snapToGrid w:val="0"/>
        <w:spacing w:line="440" w:lineRule="exact"/>
        <w:ind w:firstLine="480"/>
        <w:rPr>
          <w:rFonts w:ascii="仿宋" w:hAnsi="仿宋"/>
          <w:color w:val="auto"/>
          <w:highlight w:val="none"/>
        </w:rPr>
      </w:pPr>
      <w:r>
        <w:rPr>
          <w:rFonts w:ascii="仿宋" w:hAnsi="仿宋"/>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2603500</wp:posOffset>
                </wp:positionH>
                <wp:positionV relativeFrom="paragraph">
                  <wp:posOffset>158750</wp:posOffset>
                </wp:positionV>
                <wp:extent cx="3067050" cy="1963420"/>
                <wp:effectExtent l="4445" t="4445" r="14605" b="13335"/>
                <wp:wrapNone/>
                <wp:docPr id="2" name="Text Box 4"/>
                <wp:cNvGraphicFramePr/>
                <a:graphic xmlns:a="http://schemas.openxmlformats.org/drawingml/2006/main">
                  <a:graphicData uri="http://schemas.microsoft.com/office/word/2010/wordprocessingShape">
                    <wps:wsp>
                      <wps:cNvSpPr txBox="1"/>
                      <wps:spPr>
                        <a:xfrm>
                          <a:off x="0" y="0"/>
                          <a:ext cx="3067050" cy="1963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80"/>
                            </w:pPr>
                          </w:p>
                          <w:p>
                            <w:pPr>
                              <w:ind w:firstLine="480"/>
                            </w:pPr>
                          </w:p>
                          <w:p>
                            <w:pPr>
                              <w:ind w:firstLine="1080" w:firstLineChars="450"/>
                            </w:pPr>
                            <w:r>
                              <w:rPr>
                                <w:rFonts w:hint="eastAsia" w:cs="仿宋"/>
                              </w:rPr>
                              <w:t>身份证复印件粘贴处</w:t>
                            </w:r>
                          </w:p>
                        </w:txbxContent>
                      </wps:txbx>
                      <wps:bodyPr vert="horz" wrap="square" anchor="t" anchorCtr="0" upright="1"/>
                    </wps:wsp>
                  </a:graphicData>
                </a:graphic>
              </wp:anchor>
            </w:drawing>
          </mc:Choice>
          <mc:Fallback>
            <w:pict>
              <v:shape id="Text Box 4" o:spid="_x0000_s1026" o:spt="202" type="#_x0000_t202" style="position:absolute;left:0pt;margin-left:205pt;margin-top:12.5pt;height:154.6pt;width:241.5pt;z-index:251660288;mso-width-relative:page;mso-height-relative:page;" fillcolor="#FFFFFF" filled="t" stroked="t" coordsize="21600,21600" o:gfxdata="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i5+92gAAAAoBAAAPAAAAAAAAAAEAIAAAACIAAABkcnMvZG93bnJldi54bWxQSwECFAAUAAAACACH&#10;TuJA2G849yICAAB3BAAADgAAAAAAAAABACAAAAApAQAAZHJzL2Uyb0RvYy54bWxQSwUGAAAAAAYA&#10;BgBZAQAAvQUAAAAA&#10;">
                <v:fill on="t" focussize="0,0"/>
                <v:stroke color="#000000" joinstyle="miter"/>
                <v:imagedata o:title=""/>
                <o:lock v:ext="edit" aspectratio="f"/>
                <v:textbox>
                  <w:txbxContent>
                    <w:p>
                      <w:pPr>
                        <w:ind w:firstLine="480"/>
                      </w:pPr>
                    </w:p>
                    <w:p>
                      <w:pPr>
                        <w:ind w:firstLine="480"/>
                      </w:pPr>
                    </w:p>
                    <w:p>
                      <w:pPr>
                        <w:ind w:firstLine="1080" w:firstLineChars="450"/>
                      </w:pPr>
                      <w:r>
                        <w:rPr>
                          <w:rFonts w:hint="eastAsia" w:cs="仿宋"/>
                        </w:rPr>
                        <w:t>身份证复印件粘贴处</w:t>
                      </w:r>
                    </w:p>
                  </w:txbxContent>
                </v:textbox>
              </v:shape>
            </w:pict>
          </mc:Fallback>
        </mc:AlternateContent>
      </w:r>
    </w:p>
    <w:p>
      <w:pPr>
        <w:snapToGrid w:val="0"/>
        <w:spacing w:line="440" w:lineRule="exact"/>
        <w:ind w:firstLine="480"/>
        <w:rPr>
          <w:rFonts w:ascii="仿宋" w:hAnsi="仿宋"/>
          <w:color w:val="auto"/>
          <w:highlight w:val="none"/>
        </w:rPr>
      </w:pPr>
      <w:r>
        <w:rPr>
          <w:rFonts w:hint="eastAsia" w:ascii="仿宋" w:hAnsi="仿宋" w:cs="仿宋"/>
          <w:color w:val="auto"/>
          <w:highlight w:val="none"/>
        </w:rPr>
        <w:t>附被授权代理人情况：</w:t>
      </w:r>
    </w:p>
    <w:p>
      <w:pPr>
        <w:snapToGrid w:val="0"/>
        <w:spacing w:line="440" w:lineRule="exact"/>
        <w:ind w:firstLine="480"/>
        <w:rPr>
          <w:rFonts w:ascii="仿宋" w:hAnsi="仿宋"/>
          <w:color w:val="auto"/>
          <w:highlight w:val="none"/>
        </w:rPr>
      </w:pPr>
      <w:r>
        <w:rPr>
          <w:rFonts w:hint="eastAsia" w:ascii="仿宋" w:hAnsi="仿宋" w:cs="仿宋"/>
          <w:color w:val="auto"/>
          <w:highlight w:val="none"/>
        </w:rPr>
        <w:t>姓名：</w:t>
      </w:r>
    </w:p>
    <w:p>
      <w:pPr>
        <w:snapToGrid w:val="0"/>
        <w:spacing w:line="440" w:lineRule="exact"/>
        <w:ind w:firstLine="480"/>
        <w:rPr>
          <w:rFonts w:ascii="仿宋" w:hAnsi="仿宋"/>
          <w:color w:val="auto"/>
          <w:highlight w:val="none"/>
        </w:rPr>
      </w:pPr>
      <w:r>
        <w:rPr>
          <w:rFonts w:hint="eastAsia" w:ascii="仿宋" w:hAnsi="仿宋" w:cs="仿宋"/>
          <w:color w:val="auto"/>
          <w:highlight w:val="none"/>
        </w:rPr>
        <w:t>性别：</w:t>
      </w:r>
    </w:p>
    <w:p>
      <w:pPr>
        <w:snapToGrid w:val="0"/>
        <w:spacing w:line="440" w:lineRule="exact"/>
        <w:ind w:firstLine="480"/>
        <w:rPr>
          <w:rFonts w:ascii="仿宋" w:hAnsi="仿宋"/>
          <w:color w:val="auto"/>
          <w:highlight w:val="none"/>
        </w:rPr>
      </w:pPr>
      <w:r>
        <w:rPr>
          <w:rFonts w:hint="eastAsia" w:ascii="仿宋" w:hAnsi="仿宋" w:cs="仿宋"/>
          <w:color w:val="auto"/>
          <w:highlight w:val="none"/>
        </w:rPr>
        <w:t>年龄：</w:t>
      </w:r>
    </w:p>
    <w:p>
      <w:pPr>
        <w:spacing w:line="440" w:lineRule="exact"/>
        <w:ind w:right="31" w:firstLine="480"/>
        <w:rPr>
          <w:rFonts w:ascii="仿宋" w:hAnsi="仿宋"/>
          <w:snapToGrid w:val="0"/>
          <w:color w:val="auto"/>
          <w:highlight w:val="none"/>
        </w:rPr>
      </w:pPr>
      <w:r>
        <w:rPr>
          <w:rFonts w:hint="eastAsia" w:ascii="仿宋" w:hAnsi="仿宋" w:cs="仿宋"/>
          <w:color w:val="auto"/>
          <w:highlight w:val="none"/>
        </w:rPr>
        <w:t>身份证号：</w:t>
      </w:r>
    </w:p>
    <w:p>
      <w:pPr>
        <w:spacing w:line="440" w:lineRule="exact"/>
        <w:ind w:left="359" w:right="31" w:firstLine="480"/>
        <w:rPr>
          <w:rFonts w:ascii="仿宋" w:hAnsi="仿宋"/>
          <w:snapToGrid w:val="0"/>
          <w:color w:val="auto"/>
          <w:highlight w:val="none"/>
        </w:rPr>
      </w:pPr>
    </w:p>
    <w:p>
      <w:pPr>
        <w:snapToGrid w:val="0"/>
        <w:spacing w:line="440" w:lineRule="exact"/>
        <w:ind w:firstLine="480"/>
        <w:rPr>
          <w:rFonts w:ascii="仿宋" w:hAnsi="仿宋"/>
          <w:color w:val="auto"/>
          <w:highlight w:val="none"/>
        </w:rPr>
      </w:pPr>
    </w:p>
    <w:p>
      <w:pPr>
        <w:snapToGrid w:val="0"/>
        <w:spacing w:line="440" w:lineRule="exact"/>
        <w:ind w:firstLine="480"/>
        <w:rPr>
          <w:rFonts w:ascii="仿宋" w:hAnsi="仿宋"/>
          <w:color w:val="auto"/>
          <w:highlight w:val="none"/>
        </w:rPr>
      </w:pPr>
      <w:r>
        <w:rPr>
          <w:rFonts w:hint="eastAsia" w:ascii="仿宋" w:hAnsi="仿宋" w:cs="仿宋"/>
          <w:color w:val="auto"/>
          <w:highlight w:val="none"/>
        </w:rPr>
        <w:t>法定代表人（签字）：</w:t>
      </w:r>
    </w:p>
    <w:p>
      <w:pPr>
        <w:snapToGrid w:val="0"/>
        <w:spacing w:line="440" w:lineRule="exact"/>
        <w:ind w:firstLine="480"/>
        <w:rPr>
          <w:rFonts w:ascii="仿宋" w:hAnsi="仿宋"/>
          <w:color w:val="auto"/>
          <w:highlight w:val="none"/>
        </w:rPr>
      </w:pPr>
      <w:r>
        <w:rPr>
          <w:rFonts w:hint="eastAsia" w:ascii="仿宋" w:hAnsi="仿宋" w:cs="仿宋"/>
          <w:color w:val="auto"/>
          <w:highlight w:val="none"/>
        </w:rPr>
        <w:t>被授权人（签字）：</w:t>
      </w:r>
    </w:p>
    <w:p>
      <w:pPr>
        <w:snapToGrid w:val="0"/>
        <w:spacing w:line="440" w:lineRule="exact"/>
        <w:ind w:firstLine="480"/>
        <w:rPr>
          <w:rFonts w:ascii="仿宋" w:hAnsi="仿宋"/>
          <w:color w:val="auto"/>
          <w:highlight w:val="none"/>
        </w:rPr>
      </w:pPr>
      <w:r>
        <w:rPr>
          <w:rFonts w:hint="eastAsia" w:ascii="仿宋" w:hAnsi="仿宋" w:cs="仿宋"/>
          <w:color w:val="auto"/>
          <w:highlight w:val="none"/>
        </w:rPr>
        <w:t>参选方（公章）：</w:t>
      </w:r>
    </w:p>
    <w:p>
      <w:pPr>
        <w:snapToGrid w:val="0"/>
        <w:spacing w:line="440" w:lineRule="exact"/>
        <w:ind w:right="480" w:firstLine="480"/>
        <w:rPr>
          <w:rFonts w:ascii="仿宋" w:hAnsi="仿宋"/>
          <w:color w:val="auto"/>
          <w:highlight w:val="none"/>
        </w:rPr>
      </w:pPr>
      <w:r>
        <w:rPr>
          <w:rFonts w:hint="eastAsia" w:ascii="仿宋" w:hAnsi="仿宋" w:cs="仿宋"/>
          <w:color w:val="auto"/>
          <w:highlight w:val="none"/>
        </w:rPr>
        <w:t>日期：</w:t>
      </w:r>
    </w:p>
    <w:p>
      <w:pPr>
        <w:snapToGrid w:val="0"/>
        <w:spacing w:line="440" w:lineRule="exact"/>
        <w:ind w:right="480" w:firstLine="480"/>
        <w:rPr>
          <w:rFonts w:ascii="仿宋" w:hAnsi="仿宋"/>
          <w:color w:val="auto"/>
          <w:highlight w:val="none"/>
        </w:rPr>
      </w:pPr>
    </w:p>
    <w:p>
      <w:pPr>
        <w:snapToGrid w:val="0"/>
        <w:spacing w:line="440" w:lineRule="exact"/>
        <w:ind w:right="480" w:firstLine="480"/>
        <w:rPr>
          <w:rFonts w:ascii="仿宋" w:hAnsi="仿宋"/>
          <w:color w:val="auto"/>
          <w:highlight w:val="none"/>
        </w:rPr>
      </w:pPr>
    </w:p>
    <w:p>
      <w:pPr>
        <w:snapToGrid w:val="0"/>
        <w:spacing w:line="440" w:lineRule="exact"/>
        <w:ind w:firstLine="480"/>
        <w:rPr>
          <w:rFonts w:ascii="仿宋" w:hAnsi="仿宋"/>
          <w:b/>
          <w:bCs/>
          <w:color w:val="auto"/>
          <w:kern w:val="0"/>
          <w:highlight w:val="none"/>
        </w:rPr>
      </w:pPr>
      <w:r>
        <w:rPr>
          <w:rFonts w:hint="eastAsia" w:ascii="仿宋" w:hAnsi="仿宋" w:cs="仿宋"/>
          <w:color w:val="auto"/>
          <w:highlight w:val="none"/>
        </w:rPr>
        <w:t>注：除可填报项目外，对本附件的任何修改将被视为非实质性响应投标，从而导致该投标被拒绝。</w:t>
      </w:r>
      <w:r>
        <w:rPr>
          <w:rFonts w:hint="eastAsia" w:ascii="仿宋" w:hAnsi="仿宋" w:cs="仿宋"/>
          <w:b/>
          <w:bCs/>
          <w:color w:val="auto"/>
          <w:kern w:val="0"/>
          <w:highlight w:val="none"/>
        </w:rPr>
        <w:t>被授权人必须为本单位正式员工，开标时须提供单位为其缴纳的有效社保证明，否则投标无效。</w:t>
      </w:r>
    </w:p>
    <w:p>
      <w:pPr>
        <w:pStyle w:val="2"/>
        <w:ind w:firstLine="440"/>
        <w:rPr>
          <w:rFonts w:ascii="仿宋" w:hAnsi="仿宋" w:cs="Times New Roman"/>
          <w:color w:val="auto"/>
          <w:highlight w:val="none"/>
        </w:rPr>
      </w:pPr>
    </w:p>
    <w:p>
      <w:pPr>
        <w:ind w:firstLine="480"/>
        <w:rPr>
          <w:rFonts w:ascii="仿宋" w:hAnsi="仿宋"/>
          <w:color w:val="auto"/>
          <w:highlight w:val="none"/>
        </w:rPr>
      </w:pPr>
    </w:p>
    <w:p>
      <w:pPr>
        <w:ind w:firstLine="480"/>
        <w:rPr>
          <w:rFonts w:ascii="仿宋" w:hAnsi="仿宋" w:cs="仿宋"/>
          <w:color w:val="auto"/>
          <w:highlight w:val="none"/>
        </w:rPr>
      </w:pPr>
    </w:p>
    <w:p>
      <w:pPr>
        <w:ind w:firstLine="480"/>
        <w:rPr>
          <w:rFonts w:ascii="仿宋" w:hAnsi="仿宋" w:cs="仿宋"/>
          <w:color w:val="auto"/>
          <w:highlight w:val="none"/>
        </w:rPr>
      </w:pPr>
    </w:p>
    <w:p>
      <w:pPr>
        <w:pStyle w:val="2"/>
        <w:rPr>
          <w:rFonts w:ascii="仿宋" w:hAnsi="仿宋" w:cs="仿宋"/>
          <w:color w:val="auto"/>
          <w:highlight w:val="none"/>
        </w:rPr>
      </w:pPr>
    </w:p>
    <w:p>
      <w:pPr>
        <w:ind w:firstLine="482"/>
        <w:rPr>
          <w:rFonts w:hint="eastAsia" w:ascii="仿宋" w:hAnsi="仿宋" w:cs="仿宋"/>
          <w:color w:val="auto"/>
          <w:highlight w:val="none"/>
          <w:lang w:val="en-US" w:eastAsia="zh-CN"/>
        </w:rPr>
      </w:pPr>
      <w:r>
        <w:rPr>
          <w:rFonts w:hint="eastAsia" w:ascii="仿宋" w:hAnsi="仿宋" w:cs="仿宋"/>
          <w:b/>
          <w:bCs/>
          <w:color w:val="auto"/>
          <w:highlight w:val="none"/>
        </w:rPr>
        <w:t>附件</w:t>
      </w:r>
      <w:r>
        <w:rPr>
          <w:rFonts w:hint="eastAsia" w:ascii="仿宋" w:hAnsi="仿宋" w:cs="仿宋"/>
          <w:b/>
          <w:bCs/>
          <w:color w:val="auto"/>
          <w:highlight w:val="none"/>
          <w:lang w:val="en-US" w:eastAsia="zh-CN"/>
        </w:rPr>
        <w:t>7</w:t>
      </w:r>
      <w:r>
        <w:rPr>
          <w:rFonts w:hint="eastAsia" w:ascii="仿宋" w:hAnsi="仿宋" w:cs="仿宋"/>
          <w:color w:val="auto"/>
          <w:highlight w:val="none"/>
        </w:rPr>
        <w:t>　</w:t>
      </w:r>
      <w:r>
        <w:rPr>
          <w:rFonts w:hint="eastAsia" w:ascii="仿宋" w:hAnsi="仿宋" w:cs="仿宋"/>
          <w:color w:val="auto"/>
          <w:highlight w:val="none"/>
          <w:lang w:val="en-US" w:eastAsia="zh-CN"/>
        </w:rPr>
        <w:t xml:space="preserve">                   </w:t>
      </w:r>
    </w:p>
    <w:p>
      <w:pPr>
        <w:ind w:firstLine="482"/>
        <w:jc w:val="center"/>
        <w:rPr>
          <w:rFonts w:ascii="仿宋" w:hAnsi="仿宋"/>
          <w:b/>
          <w:color w:val="auto"/>
          <w:highlight w:val="none"/>
        </w:rPr>
      </w:pPr>
      <w:r>
        <w:rPr>
          <w:rFonts w:hint="eastAsia" w:ascii="仿宋" w:hAnsi="仿宋" w:cs="仿宋"/>
          <w:b/>
          <w:color w:val="auto"/>
          <w:highlight w:val="none"/>
        </w:rPr>
        <w:t>评分标准</w:t>
      </w:r>
    </w:p>
    <w:tbl>
      <w:tblPr>
        <w:tblStyle w:val="24"/>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992"/>
        <w:gridCol w:w="6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 w:hRule="atLeast"/>
          <w:jc w:val="center"/>
        </w:trPr>
        <w:tc>
          <w:tcPr>
            <w:tcW w:w="704" w:type="dxa"/>
            <w:noWrap w:val="0"/>
            <w:vAlign w:val="center"/>
          </w:tcPr>
          <w:p>
            <w:pPr>
              <w:pStyle w:val="8"/>
              <w:spacing w:line="300" w:lineRule="exact"/>
              <w:jc w:val="center"/>
              <w:rPr>
                <w:rFonts w:ascii="仿宋" w:hAnsi="仿宋"/>
                <w:color w:val="auto"/>
                <w:sz w:val="21"/>
                <w:szCs w:val="21"/>
                <w:highlight w:val="none"/>
              </w:rPr>
            </w:pPr>
            <w:r>
              <w:rPr>
                <w:rFonts w:hint="eastAsia" w:ascii="仿宋" w:hAnsi="仿宋" w:cs="仿宋"/>
                <w:color w:val="auto"/>
                <w:sz w:val="21"/>
                <w:szCs w:val="21"/>
                <w:highlight w:val="none"/>
              </w:rPr>
              <w:t>序号</w:t>
            </w:r>
          </w:p>
        </w:tc>
        <w:tc>
          <w:tcPr>
            <w:tcW w:w="1276" w:type="dxa"/>
            <w:noWrap w:val="0"/>
            <w:vAlign w:val="center"/>
          </w:tcPr>
          <w:p>
            <w:pPr>
              <w:pStyle w:val="8"/>
              <w:spacing w:line="300" w:lineRule="exact"/>
              <w:jc w:val="center"/>
              <w:rPr>
                <w:rFonts w:ascii="仿宋" w:hAnsi="仿宋"/>
                <w:color w:val="auto"/>
                <w:sz w:val="21"/>
                <w:szCs w:val="21"/>
                <w:highlight w:val="none"/>
              </w:rPr>
            </w:pPr>
            <w:r>
              <w:rPr>
                <w:rFonts w:hint="eastAsia" w:ascii="仿宋" w:hAnsi="仿宋" w:cs="仿宋"/>
                <w:color w:val="auto"/>
                <w:sz w:val="21"/>
                <w:szCs w:val="21"/>
                <w:highlight w:val="none"/>
              </w:rPr>
              <w:t>项目</w:t>
            </w:r>
          </w:p>
        </w:tc>
        <w:tc>
          <w:tcPr>
            <w:tcW w:w="992" w:type="dxa"/>
            <w:noWrap w:val="0"/>
            <w:vAlign w:val="center"/>
          </w:tcPr>
          <w:p>
            <w:pPr>
              <w:pStyle w:val="8"/>
              <w:spacing w:line="300" w:lineRule="exact"/>
              <w:jc w:val="center"/>
              <w:rPr>
                <w:rFonts w:ascii="仿宋" w:hAnsi="仿宋"/>
                <w:color w:val="auto"/>
                <w:sz w:val="21"/>
                <w:szCs w:val="21"/>
                <w:highlight w:val="none"/>
              </w:rPr>
            </w:pPr>
            <w:r>
              <w:rPr>
                <w:rFonts w:hint="eastAsia" w:ascii="仿宋" w:hAnsi="仿宋" w:cs="仿宋"/>
                <w:color w:val="auto"/>
                <w:sz w:val="21"/>
                <w:szCs w:val="21"/>
                <w:highlight w:val="none"/>
              </w:rPr>
              <w:t>分数</w:t>
            </w:r>
          </w:p>
        </w:tc>
        <w:tc>
          <w:tcPr>
            <w:tcW w:w="6072" w:type="dxa"/>
            <w:noWrap w:val="0"/>
            <w:vAlign w:val="center"/>
          </w:tcPr>
          <w:p>
            <w:pPr>
              <w:pStyle w:val="8"/>
              <w:spacing w:line="300" w:lineRule="exact"/>
              <w:jc w:val="center"/>
              <w:rPr>
                <w:rFonts w:ascii="仿宋" w:hAnsi="仿宋"/>
                <w:color w:val="auto"/>
                <w:sz w:val="21"/>
                <w:szCs w:val="21"/>
                <w:highlight w:val="none"/>
              </w:rPr>
            </w:pPr>
            <w:r>
              <w:rPr>
                <w:rFonts w:hint="eastAsia" w:ascii="仿宋" w:hAnsi="仿宋" w:cs="仿宋"/>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04" w:type="dxa"/>
            <w:noWrap w:val="0"/>
            <w:vAlign w:val="center"/>
          </w:tcPr>
          <w:p>
            <w:pPr>
              <w:pStyle w:val="8"/>
              <w:spacing w:line="300" w:lineRule="exact"/>
              <w:jc w:val="center"/>
              <w:rPr>
                <w:rFonts w:ascii="仿宋" w:hAnsi="仿宋"/>
                <w:color w:val="auto"/>
                <w:sz w:val="21"/>
                <w:szCs w:val="21"/>
                <w:highlight w:val="none"/>
              </w:rPr>
            </w:pPr>
            <w:r>
              <w:rPr>
                <w:rFonts w:ascii="仿宋" w:hAnsi="仿宋"/>
                <w:color w:val="auto"/>
                <w:sz w:val="21"/>
                <w:szCs w:val="21"/>
                <w:highlight w:val="none"/>
              </w:rPr>
              <w:t>1</w:t>
            </w:r>
          </w:p>
        </w:tc>
        <w:tc>
          <w:tcPr>
            <w:tcW w:w="1276" w:type="dxa"/>
            <w:noWrap w:val="0"/>
            <w:vAlign w:val="center"/>
          </w:tcPr>
          <w:p>
            <w:pPr>
              <w:pStyle w:val="8"/>
              <w:spacing w:line="300" w:lineRule="exact"/>
              <w:jc w:val="center"/>
              <w:rPr>
                <w:rFonts w:ascii="仿宋" w:hAnsi="仿宋"/>
                <w:color w:val="auto"/>
                <w:sz w:val="21"/>
                <w:szCs w:val="21"/>
                <w:highlight w:val="none"/>
              </w:rPr>
            </w:pPr>
            <w:r>
              <w:rPr>
                <w:rFonts w:hint="eastAsia" w:ascii="仿宋" w:hAnsi="仿宋" w:cs="仿宋"/>
                <w:color w:val="auto"/>
                <w:sz w:val="21"/>
                <w:szCs w:val="21"/>
                <w:highlight w:val="none"/>
              </w:rPr>
              <w:t>报价</w:t>
            </w:r>
          </w:p>
        </w:tc>
        <w:tc>
          <w:tcPr>
            <w:tcW w:w="992" w:type="dxa"/>
            <w:noWrap w:val="0"/>
            <w:vAlign w:val="center"/>
          </w:tcPr>
          <w:p>
            <w:pPr>
              <w:pStyle w:val="8"/>
              <w:spacing w:line="300" w:lineRule="exact"/>
              <w:jc w:val="center"/>
              <w:rPr>
                <w:rFonts w:ascii="仿宋" w:hAnsi="仿宋"/>
                <w:color w:val="auto"/>
                <w:sz w:val="21"/>
                <w:szCs w:val="21"/>
                <w:highlight w:val="none"/>
              </w:rPr>
            </w:pPr>
            <w:r>
              <w:rPr>
                <w:rFonts w:ascii="仿宋" w:hAnsi="仿宋"/>
                <w:color w:val="auto"/>
                <w:sz w:val="21"/>
                <w:szCs w:val="21"/>
                <w:highlight w:val="none"/>
              </w:rPr>
              <w:t>15</w:t>
            </w:r>
          </w:p>
        </w:tc>
        <w:tc>
          <w:tcPr>
            <w:tcW w:w="6072" w:type="dxa"/>
            <w:noWrap w:val="0"/>
            <w:vAlign w:val="center"/>
          </w:tcPr>
          <w:p>
            <w:pPr>
              <w:pStyle w:val="8"/>
              <w:spacing w:line="300" w:lineRule="exact"/>
              <w:rPr>
                <w:rFonts w:ascii="仿宋" w:hAnsi="仿宋"/>
                <w:color w:val="auto"/>
                <w:sz w:val="21"/>
                <w:szCs w:val="21"/>
                <w:highlight w:val="none"/>
              </w:rPr>
            </w:pPr>
            <w:r>
              <w:rPr>
                <w:rFonts w:hint="eastAsia" w:ascii="仿宋" w:hAnsi="仿宋" w:cs="仿宋"/>
                <w:color w:val="auto"/>
                <w:sz w:val="21"/>
                <w:szCs w:val="21"/>
                <w:highlight w:val="none"/>
              </w:rPr>
              <w:t>招标代理服务收费报价最低的得满分</w:t>
            </w:r>
            <w:r>
              <w:rPr>
                <w:rFonts w:ascii="仿宋" w:hAnsi="仿宋"/>
                <w:color w:val="auto"/>
                <w:sz w:val="21"/>
                <w:szCs w:val="21"/>
                <w:highlight w:val="none"/>
              </w:rPr>
              <w:t>15</w:t>
            </w:r>
            <w:r>
              <w:rPr>
                <w:rFonts w:hint="eastAsia" w:ascii="仿宋" w:hAnsi="仿宋" w:cs="仿宋"/>
                <w:color w:val="auto"/>
                <w:sz w:val="21"/>
                <w:szCs w:val="21"/>
                <w:highlight w:val="none"/>
              </w:rPr>
              <w:t>分，以所有有效服务收费最终报价的最低报价为基准价，其他供应商的价格分按照下列公式计算：投标报价得分</w:t>
            </w:r>
            <w:r>
              <w:rPr>
                <w:rFonts w:ascii="仿宋" w:hAnsi="仿宋"/>
                <w:color w:val="auto"/>
                <w:sz w:val="21"/>
                <w:szCs w:val="21"/>
                <w:highlight w:val="none"/>
              </w:rPr>
              <w:t>=</w:t>
            </w:r>
            <w:r>
              <w:rPr>
                <w:rFonts w:hint="eastAsia" w:ascii="仿宋" w:hAnsi="仿宋" w:cs="仿宋"/>
                <w:color w:val="auto"/>
                <w:sz w:val="21"/>
                <w:szCs w:val="21"/>
                <w:highlight w:val="none"/>
              </w:rPr>
              <w:t>（评标基准价</w:t>
            </w:r>
            <w:r>
              <w:rPr>
                <w:rFonts w:ascii="仿宋" w:hAnsi="仿宋"/>
                <w:color w:val="auto"/>
                <w:sz w:val="21"/>
                <w:szCs w:val="21"/>
                <w:highlight w:val="none"/>
              </w:rPr>
              <w:t>/</w:t>
            </w:r>
            <w:r>
              <w:rPr>
                <w:rFonts w:hint="eastAsia" w:ascii="仿宋" w:hAnsi="仿宋" w:cs="仿宋"/>
                <w:color w:val="auto"/>
                <w:sz w:val="21"/>
                <w:szCs w:val="21"/>
                <w:highlight w:val="none"/>
              </w:rPr>
              <w:t>投标报价）×</w:t>
            </w:r>
            <w:r>
              <w:rPr>
                <w:rFonts w:ascii="仿宋" w:hAnsi="仿宋"/>
                <w:color w:val="auto"/>
                <w:sz w:val="21"/>
                <w:szCs w:val="21"/>
                <w:highlight w:val="none"/>
              </w:rPr>
              <w:t>15%</w:t>
            </w:r>
            <w:r>
              <w:rPr>
                <w:rFonts w:hint="eastAsia" w:ascii="仿宋" w:hAnsi="仿宋" w:cs="仿宋"/>
                <w:color w:val="auto"/>
                <w:sz w:val="21"/>
                <w:szCs w:val="21"/>
                <w:highlight w:val="none"/>
              </w:rPr>
              <w:t>×</w:t>
            </w:r>
            <w:r>
              <w:rPr>
                <w:rFonts w:ascii="仿宋" w:hAnsi="仿宋"/>
                <w:color w:val="auto"/>
                <w:sz w:val="21"/>
                <w:szCs w:val="21"/>
                <w:highlight w:val="none"/>
              </w:rPr>
              <w:t>100</w:t>
            </w:r>
            <w:r>
              <w:rPr>
                <w:rFonts w:hint="eastAsia" w:ascii="仿宋" w:hAnsi="仿宋" w:cs="仿宋"/>
                <w:color w:val="auto"/>
                <w:sz w:val="21"/>
                <w:szCs w:val="21"/>
                <w:highlight w:val="none"/>
              </w:rPr>
              <w:t>。最高限价</w:t>
            </w:r>
            <w:r>
              <w:rPr>
                <w:rFonts w:ascii="仿宋" w:hAnsi="仿宋"/>
                <w:color w:val="auto"/>
                <w:sz w:val="21"/>
                <w:szCs w:val="21"/>
                <w:highlight w:val="none"/>
              </w:rPr>
              <w:t>80%</w:t>
            </w:r>
            <w:r>
              <w:rPr>
                <w:rFonts w:hint="eastAsia" w:ascii="仿宋" w:hAnsi="仿宋" w:cs="仿宋"/>
                <w:color w:val="auto"/>
                <w:sz w:val="21"/>
                <w:szCs w:val="21"/>
                <w:highlight w:val="none"/>
              </w:rPr>
              <w:t>，保留小数点后两位。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jc w:val="center"/>
        </w:trPr>
        <w:tc>
          <w:tcPr>
            <w:tcW w:w="704" w:type="dxa"/>
            <w:noWrap w:val="0"/>
            <w:vAlign w:val="center"/>
          </w:tcPr>
          <w:p>
            <w:pPr>
              <w:pStyle w:val="8"/>
              <w:spacing w:line="300" w:lineRule="exact"/>
              <w:jc w:val="center"/>
              <w:rPr>
                <w:rFonts w:ascii="仿宋" w:hAnsi="仿宋"/>
                <w:color w:val="auto"/>
                <w:sz w:val="21"/>
                <w:szCs w:val="21"/>
                <w:highlight w:val="none"/>
              </w:rPr>
            </w:pPr>
            <w:r>
              <w:rPr>
                <w:rFonts w:ascii="仿宋" w:hAnsi="仿宋"/>
                <w:color w:val="auto"/>
                <w:sz w:val="21"/>
                <w:szCs w:val="21"/>
                <w:highlight w:val="none"/>
              </w:rPr>
              <w:t>2</w:t>
            </w:r>
          </w:p>
        </w:tc>
        <w:tc>
          <w:tcPr>
            <w:tcW w:w="1276" w:type="dxa"/>
            <w:noWrap w:val="0"/>
            <w:vAlign w:val="center"/>
          </w:tcPr>
          <w:p>
            <w:pPr>
              <w:pStyle w:val="8"/>
              <w:spacing w:line="300" w:lineRule="exact"/>
              <w:jc w:val="center"/>
              <w:rPr>
                <w:rFonts w:ascii="仿宋" w:hAnsi="仿宋"/>
                <w:color w:val="auto"/>
                <w:sz w:val="21"/>
                <w:szCs w:val="21"/>
                <w:highlight w:val="none"/>
              </w:rPr>
            </w:pPr>
            <w:r>
              <w:rPr>
                <w:rFonts w:hint="eastAsia" w:ascii="仿宋" w:hAnsi="仿宋" w:cs="仿宋"/>
                <w:color w:val="auto"/>
                <w:sz w:val="21"/>
                <w:szCs w:val="21"/>
                <w:highlight w:val="none"/>
              </w:rPr>
              <w:t>业绩</w:t>
            </w:r>
          </w:p>
        </w:tc>
        <w:tc>
          <w:tcPr>
            <w:tcW w:w="992" w:type="dxa"/>
            <w:noWrap w:val="0"/>
            <w:vAlign w:val="center"/>
          </w:tcPr>
          <w:p>
            <w:pPr>
              <w:pStyle w:val="8"/>
              <w:spacing w:line="300" w:lineRule="exact"/>
              <w:jc w:val="center"/>
              <w:rPr>
                <w:rFonts w:hint="default" w:ascii="仿宋" w:hAnsi="仿宋" w:eastAsia="仿宋"/>
                <w:color w:val="auto"/>
                <w:sz w:val="21"/>
                <w:szCs w:val="21"/>
                <w:highlight w:val="none"/>
                <w:lang w:val="en-US" w:eastAsia="zh-CN"/>
              </w:rPr>
            </w:pPr>
            <w:r>
              <w:rPr>
                <w:rFonts w:hint="eastAsia" w:ascii="仿宋" w:hAnsi="仿宋"/>
                <w:color w:val="auto"/>
                <w:sz w:val="21"/>
                <w:szCs w:val="21"/>
                <w:highlight w:val="none"/>
                <w:lang w:val="en-US" w:eastAsia="zh-CN"/>
              </w:rPr>
              <w:t>15</w:t>
            </w:r>
          </w:p>
        </w:tc>
        <w:tc>
          <w:tcPr>
            <w:tcW w:w="6072" w:type="dxa"/>
            <w:noWrap w:val="0"/>
            <w:vAlign w:val="center"/>
          </w:tcPr>
          <w:p>
            <w:pPr>
              <w:pStyle w:val="8"/>
              <w:spacing w:line="300" w:lineRule="exact"/>
              <w:rPr>
                <w:rFonts w:ascii="仿宋" w:hAnsi="仿宋"/>
                <w:color w:val="auto"/>
                <w:sz w:val="21"/>
                <w:szCs w:val="21"/>
                <w:highlight w:val="none"/>
              </w:rPr>
            </w:pPr>
            <w:r>
              <w:rPr>
                <w:rFonts w:hint="eastAsia" w:ascii="仿宋" w:hAnsi="仿宋" w:cs="仿宋"/>
                <w:color w:val="auto"/>
                <w:sz w:val="21"/>
                <w:szCs w:val="21"/>
                <w:highlight w:val="none"/>
              </w:rPr>
              <w:t>提供</w:t>
            </w:r>
            <w:r>
              <w:rPr>
                <w:rFonts w:ascii="仿宋" w:hAnsi="仿宋"/>
                <w:color w:val="auto"/>
                <w:sz w:val="21"/>
                <w:szCs w:val="21"/>
                <w:highlight w:val="none"/>
              </w:rPr>
              <w:t>20</w:t>
            </w:r>
            <w:r>
              <w:rPr>
                <w:rFonts w:hint="eastAsia" w:ascii="仿宋" w:hAnsi="仿宋"/>
                <w:color w:val="auto"/>
                <w:sz w:val="21"/>
                <w:szCs w:val="21"/>
                <w:highlight w:val="none"/>
              </w:rPr>
              <w:t>20</w:t>
            </w:r>
            <w:r>
              <w:rPr>
                <w:rFonts w:hint="eastAsia" w:ascii="仿宋" w:hAnsi="仿宋" w:cs="仿宋"/>
                <w:color w:val="auto"/>
                <w:sz w:val="21"/>
                <w:szCs w:val="21"/>
                <w:highlight w:val="none"/>
              </w:rPr>
              <w:t>年</w:t>
            </w:r>
            <w:r>
              <w:rPr>
                <w:rFonts w:ascii="仿宋" w:hAnsi="仿宋"/>
                <w:color w:val="auto"/>
                <w:sz w:val="21"/>
                <w:szCs w:val="21"/>
                <w:highlight w:val="none"/>
              </w:rPr>
              <w:t>1</w:t>
            </w:r>
            <w:r>
              <w:rPr>
                <w:rFonts w:hint="eastAsia" w:ascii="仿宋" w:hAnsi="仿宋" w:cs="仿宋"/>
                <w:color w:val="auto"/>
                <w:sz w:val="21"/>
                <w:szCs w:val="21"/>
                <w:highlight w:val="none"/>
              </w:rPr>
              <w:t>月</w:t>
            </w:r>
            <w:r>
              <w:rPr>
                <w:rFonts w:ascii="仿宋" w:hAnsi="仿宋"/>
                <w:color w:val="auto"/>
                <w:sz w:val="21"/>
                <w:szCs w:val="21"/>
                <w:highlight w:val="none"/>
              </w:rPr>
              <w:t>1</w:t>
            </w:r>
            <w:r>
              <w:rPr>
                <w:rFonts w:hint="eastAsia" w:ascii="仿宋" w:hAnsi="仿宋" w:cs="仿宋"/>
                <w:color w:val="auto"/>
                <w:sz w:val="21"/>
                <w:szCs w:val="21"/>
                <w:highlight w:val="none"/>
              </w:rPr>
              <w:t>日以来独立完成的招标采购项目，单个中标金额</w:t>
            </w:r>
            <w:r>
              <w:rPr>
                <w:rFonts w:hint="eastAsia" w:ascii="仿宋" w:hAnsi="仿宋"/>
                <w:color w:val="auto"/>
                <w:sz w:val="21"/>
                <w:szCs w:val="21"/>
                <w:highlight w:val="none"/>
                <w:lang w:val="en-US" w:eastAsia="zh-CN"/>
              </w:rPr>
              <w:t>4</w:t>
            </w:r>
            <w:r>
              <w:rPr>
                <w:rFonts w:ascii="仿宋" w:hAnsi="仿宋"/>
                <w:color w:val="auto"/>
                <w:sz w:val="21"/>
                <w:szCs w:val="21"/>
                <w:highlight w:val="none"/>
              </w:rPr>
              <w:t>00</w:t>
            </w:r>
            <w:r>
              <w:rPr>
                <w:rFonts w:hint="eastAsia" w:ascii="仿宋" w:hAnsi="仿宋" w:cs="仿宋"/>
                <w:color w:val="auto"/>
                <w:sz w:val="21"/>
                <w:szCs w:val="21"/>
                <w:highlight w:val="none"/>
              </w:rPr>
              <w:t>万元（含）以上的招标采购项目业绩，每项得</w:t>
            </w:r>
            <w:r>
              <w:rPr>
                <w:rFonts w:ascii="仿宋" w:hAnsi="仿宋"/>
                <w:color w:val="auto"/>
                <w:sz w:val="21"/>
                <w:szCs w:val="21"/>
                <w:highlight w:val="none"/>
              </w:rPr>
              <w:t>1</w:t>
            </w:r>
            <w:r>
              <w:rPr>
                <w:rFonts w:hint="eastAsia" w:ascii="仿宋" w:hAnsi="仿宋" w:cs="仿宋"/>
                <w:color w:val="auto"/>
                <w:sz w:val="21"/>
                <w:szCs w:val="21"/>
                <w:highlight w:val="none"/>
              </w:rPr>
              <w:t>分；单个中标金额</w:t>
            </w:r>
            <w:r>
              <w:rPr>
                <w:rFonts w:hint="eastAsia" w:ascii="仿宋" w:hAnsi="仿宋"/>
                <w:color w:val="auto"/>
                <w:sz w:val="21"/>
                <w:szCs w:val="21"/>
                <w:highlight w:val="none"/>
                <w:lang w:val="en-US" w:eastAsia="zh-CN"/>
              </w:rPr>
              <w:t>4</w:t>
            </w:r>
            <w:r>
              <w:rPr>
                <w:rFonts w:ascii="仿宋" w:hAnsi="仿宋"/>
                <w:color w:val="auto"/>
                <w:sz w:val="21"/>
                <w:szCs w:val="21"/>
                <w:highlight w:val="none"/>
              </w:rPr>
              <w:t>00</w:t>
            </w:r>
            <w:r>
              <w:rPr>
                <w:rFonts w:hint="eastAsia" w:ascii="仿宋" w:hAnsi="仿宋" w:cs="仿宋"/>
                <w:color w:val="auto"/>
                <w:sz w:val="21"/>
                <w:szCs w:val="21"/>
                <w:highlight w:val="none"/>
              </w:rPr>
              <w:t>万元（含）以</w:t>
            </w:r>
            <w:r>
              <w:rPr>
                <w:rFonts w:hint="eastAsia" w:ascii="仿宋" w:hAnsi="仿宋" w:cs="仿宋"/>
                <w:color w:val="auto"/>
                <w:sz w:val="21"/>
                <w:szCs w:val="21"/>
                <w:highlight w:val="none"/>
                <w:lang w:val="en-US" w:eastAsia="zh-CN"/>
              </w:rPr>
              <w:t>下</w:t>
            </w:r>
            <w:r>
              <w:rPr>
                <w:rFonts w:hint="eastAsia" w:ascii="仿宋" w:hAnsi="仿宋" w:cs="仿宋"/>
                <w:color w:val="auto"/>
                <w:sz w:val="21"/>
                <w:szCs w:val="21"/>
                <w:highlight w:val="none"/>
              </w:rPr>
              <w:t>的招标采购项目业绩，每项得</w:t>
            </w:r>
            <w:r>
              <w:rPr>
                <w:rFonts w:ascii="仿宋" w:hAnsi="仿宋"/>
                <w:color w:val="auto"/>
                <w:sz w:val="21"/>
                <w:szCs w:val="21"/>
                <w:highlight w:val="none"/>
              </w:rPr>
              <w:t>0.5</w:t>
            </w:r>
            <w:r>
              <w:rPr>
                <w:rFonts w:hint="eastAsia" w:ascii="仿宋" w:hAnsi="仿宋" w:cs="仿宋"/>
                <w:color w:val="auto"/>
                <w:sz w:val="21"/>
                <w:szCs w:val="21"/>
                <w:highlight w:val="none"/>
              </w:rPr>
              <w:t>分，满分</w:t>
            </w:r>
            <w:r>
              <w:rPr>
                <w:rFonts w:hint="eastAsia" w:ascii="仿宋" w:hAnsi="仿宋" w:cs="仿宋"/>
                <w:color w:val="auto"/>
                <w:sz w:val="21"/>
                <w:szCs w:val="21"/>
                <w:highlight w:val="none"/>
                <w:lang w:val="en-US" w:eastAsia="zh-CN"/>
              </w:rPr>
              <w:t>15</w:t>
            </w:r>
            <w:r>
              <w:rPr>
                <w:rFonts w:hint="eastAsia" w:ascii="仿宋" w:hAnsi="仿宋" w:cs="仿宋"/>
                <w:color w:val="auto"/>
                <w:sz w:val="21"/>
                <w:szCs w:val="21"/>
                <w:highlight w:val="none"/>
              </w:rPr>
              <w:t>分。</w:t>
            </w:r>
          </w:p>
          <w:p>
            <w:pPr>
              <w:pStyle w:val="8"/>
              <w:spacing w:line="300" w:lineRule="exact"/>
              <w:rPr>
                <w:rFonts w:ascii="仿宋" w:hAnsi="仿宋"/>
                <w:color w:val="auto"/>
                <w:sz w:val="21"/>
                <w:szCs w:val="21"/>
                <w:highlight w:val="none"/>
              </w:rPr>
            </w:pPr>
            <w:r>
              <w:rPr>
                <w:rFonts w:hint="eastAsia" w:ascii="仿宋" w:hAnsi="仿宋" w:cs="仿宋"/>
                <w:color w:val="auto"/>
                <w:sz w:val="21"/>
                <w:szCs w:val="21"/>
                <w:highlight w:val="none"/>
              </w:rPr>
              <w:t>【每项业绩均须提供中标公告网页截图，须加盖单位公章，否则不得分；时间以中标公告时间为准，业绩不重复计算】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704" w:type="dxa"/>
            <w:noWrap w:val="0"/>
            <w:vAlign w:val="center"/>
          </w:tcPr>
          <w:p>
            <w:pPr>
              <w:pStyle w:val="8"/>
              <w:spacing w:line="300" w:lineRule="exact"/>
              <w:jc w:val="center"/>
              <w:rPr>
                <w:rFonts w:ascii="仿宋" w:hAnsi="仿宋"/>
                <w:color w:val="auto"/>
                <w:sz w:val="21"/>
                <w:szCs w:val="21"/>
                <w:highlight w:val="none"/>
              </w:rPr>
            </w:pPr>
            <w:r>
              <w:rPr>
                <w:rFonts w:ascii="仿宋" w:hAnsi="仿宋" w:cs="宋体"/>
                <w:color w:val="auto"/>
                <w:sz w:val="21"/>
                <w:szCs w:val="21"/>
                <w:highlight w:val="none"/>
              </w:rPr>
              <w:t>3</w:t>
            </w:r>
          </w:p>
        </w:tc>
        <w:tc>
          <w:tcPr>
            <w:tcW w:w="1276" w:type="dxa"/>
            <w:noWrap w:val="0"/>
            <w:vAlign w:val="center"/>
          </w:tcPr>
          <w:p>
            <w:pPr>
              <w:pStyle w:val="8"/>
              <w:spacing w:line="300" w:lineRule="exact"/>
              <w:jc w:val="center"/>
              <w:rPr>
                <w:rFonts w:ascii="仿宋" w:hAnsi="仿宋"/>
                <w:color w:val="auto"/>
                <w:sz w:val="21"/>
                <w:szCs w:val="21"/>
                <w:highlight w:val="none"/>
              </w:rPr>
            </w:pPr>
            <w:r>
              <w:rPr>
                <w:rFonts w:hint="eastAsia" w:ascii="仿宋" w:hAnsi="仿宋" w:cs="仿宋"/>
                <w:color w:val="auto"/>
                <w:sz w:val="21"/>
                <w:szCs w:val="21"/>
                <w:highlight w:val="none"/>
              </w:rPr>
              <w:t>硬件条件</w:t>
            </w:r>
          </w:p>
        </w:tc>
        <w:tc>
          <w:tcPr>
            <w:tcW w:w="992" w:type="dxa"/>
            <w:noWrap w:val="0"/>
            <w:vAlign w:val="center"/>
          </w:tcPr>
          <w:p>
            <w:pPr>
              <w:pStyle w:val="8"/>
              <w:spacing w:line="300" w:lineRule="exact"/>
              <w:jc w:val="center"/>
              <w:rPr>
                <w:rFonts w:ascii="仿宋" w:hAnsi="仿宋" w:cs="宋体"/>
                <w:color w:val="auto"/>
                <w:sz w:val="21"/>
                <w:szCs w:val="21"/>
                <w:highlight w:val="none"/>
              </w:rPr>
            </w:pPr>
            <w:r>
              <w:rPr>
                <w:rFonts w:ascii="仿宋" w:hAnsi="仿宋" w:cs="宋体"/>
                <w:color w:val="auto"/>
                <w:sz w:val="21"/>
                <w:szCs w:val="21"/>
                <w:highlight w:val="none"/>
              </w:rPr>
              <w:t>7</w:t>
            </w:r>
          </w:p>
        </w:tc>
        <w:tc>
          <w:tcPr>
            <w:tcW w:w="6072" w:type="dxa"/>
            <w:noWrap w:val="0"/>
            <w:vAlign w:val="center"/>
          </w:tcPr>
          <w:p>
            <w:pPr>
              <w:pStyle w:val="8"/>
              <w:spacing w:line="300" w:lineRule="exact"/>
              <w:rPr>
                <w:rFonts w:ascii="仿宋" w:hAnsi="仿宋"/>
                <w:color w:val="auto"/>
                <w:sz w:val="21"/>
                <w:szCs w:val="21"/>
                <w:highlight w:val="none"/>
              </w:rPr>
            </w:pPr>
            <w:r>
              <w:rPr>
                <w:rFonts w:hint="eastAsia" w:ascii="仿宋" w:hAnsi="仿宋" w:cs="仿宋"/>
                <w:color w:val="auto"/>
                <w:sz w:val="21"/>
                <w:szCs w:val="21"/>
                <w:highlight w:val="none"/>
              </w:rPr>
              <w:t>1.在济南或聊城市区内具备独立的办公场所，有组织招标所必备的硬件条件，并具备独立的开标室、评标室、音视频多媒体及监控等设备设施，酌情得</w:t>
            </w:r>
            <w:r>
              <w:rPr>
                <w:rFonts w:hint="eastAsia" w:ascii="仿宋" w:hAnsi="仿宋" w:cs="宋体"/>
                <w:color w:val="auto"/>
                <w:sz w:val="21"/>
                <w:szCs w:val="21"/>
                <w:highlight w:val="none"/>
                <w:lang w:val="en-US" w:eastAsia="zh-CN"/>
              </w:rPr>
              <w:t>1</w:t>
            </w:r>
            <w:r>
              <w:rPr>
                <w:rFonts w:ascii="仿宋" w:hAnsi="仿宋" w:cs="宋体"/>
                <w:color w:val="auto"/>
                <w:sz w:val="21"/>
                <w:szCs w:val="21"/>
                <w:highlight w:val="none"/>
              </w:rPr>
              <w:t>-</w:t>
            </w:r>
            <w:r>
              <w:rPr>
                <w:rFonts w:hint="eastAsia" w:ascii="仿宋" w:hAnsi="仿宋" w:cs="宋体"/>
                <w:color w:val="auto"/>
                <w:sz w:val="21"/>
                <w:szCs w:val="21"/>
                <w:highlight w:val="none"/>
                <w:lang w:val="en-US" w:eastAsia="zh-CN"/>
              </w:rPr>
              <w:t>2</w:t>
            </w:r>
            <w:r>
              <w:rPr>
                <w:rFonts w:hint="eastAsia" w:ascii="仿宋" w:hAnsi="仿宋" w:cs="仿宋"/>
                <w:color w:val="auto"/>
                <w:sz w:val="21"/>
                <w:szCs w:val="21"/>
                <w:highlight w:val="none"/>
              </w:rPr>
              <w:t>分；</w:t>
            </w:r>
          </w:p>
          <w:p>
            <w:pPr>
              <w:pStyle w:val="8"/>
              <w:spacing w:line="300" w:lineRule="exact"/>
              <w:rPr>
                <w:rFonts w:ascii="仿宋" w:hAnsi="仿宋"/>
                <w:color w:val="auto"/>
                <w:sz w:val="21"/>
                <w:szCs w:val="21"/>
                <w:highlight w:val="none"/>
              </w:rPr>
            </w:pPr>
            <w:r>
              <w:rPr>
                <w:rFonts w:hint="eastAsia" w:ascii="仿宋" w:hAnsi="仿宋"/>
                <w:color w:val="auto"/>
                <w:sz w:val="21"/>
                <w:szCs w:val="21"/>
                <w:highlight w:val="none"/>
              </w:rPr>
              <w:t>2.</w:t>
            </w:r>
            <w:r>
              <w:rPr>
                <w:rFonts w:hint="eastAsia" w:ascii="仿宋" w:hAnsi="仿宋" w:cs="仿宋"/>
                <w:color w:val="auto"/>
                <w:sz w:val="21"/>
                <w:szCs w:val="21"/>
                <w:highlight w:val="none"/>
              </w:rPr>
              <w:t>办公场所</w:t>
            </w:r>
            <w:r>
              <w:rPr>
                <w:rFonts w:hint="eastAsia" w:ascii="仿宋" w:hAnsi="仿宋" w:cs="仿宋"/>
                <w:color w:val="auto"/>
                <w:sz w:val="21"/>
                <w:szCs w:val="21"/>
                <w:highlight w:val="none"/>
                <w:lang w:val="en-US" w:eastAsia="zh-CN"/>
              </w:rPr>
              <w:t>100平方米以下得1分，</w:t>
            </w:r>
            <w:r>
              <w:rPr>
                <w:rFonts w:ascii="仿宋" w:hAnsi="仿宋" w:cs="宋体"/>
                <w:color w:val="auto"/>
                <w:sz w:val="21"/>
                <w:szCs w:val="21"/>
                <w:highlight w:val="none"/>
              </w:rPr>
              <w:t>100-</w:t>
            </w:r>
            <w:r>
              <w:rPr>
                <w:rFonts w:hint="eastAsia" w:ascii="仿宋" w:hAnsi="仿宋" w:cs="宋体"/>
                <w:color w:val="auto"/>
                <w:sz w:val="21"/>
                <w:szCs w:val="21"/>
                <w:highlight w:val="none"/>
                <w:lang w:val="en-US" w:eastAsia="zh-CN"/>
              </w:rPr>
              <w:t>5</w:t>
            </w:r>
            <w:r>
              <w:rPr>
                <w:rFonts w:ascii="仿宋" w:hAnsi="仿宋" w:cs="宋体"/>
                <w:color w:val="auto"/>
                <w:sz w:val="21"/>
                <w:szCs w:val="21"/>
                <w:highlight w:val="none"/>
              </w:rPr>
              <w:t>00</w:t>
            </w:r>
            <w:r>
              <w:rPr>
                <w:rFonts w:hint="eastAsia" w:ascii="仿宋" w:hAnsi="仿宋" w:cs="仿宋"/>
                <w:color w:val="auto"/>
                <w:sz w:val="21"/>
                <w:szCs w:val="21"/>
                <w:highlight w:val="none"/>
              </w:rPr>
              <w:t>（含）平方米得</w:t>
            </w:r>
            <w:r>
              <w:rPr>
                <w:rFonts w:hint="eastAsia" w:ascii="仿宋" w:hAnsi="仿宋" w:cs="宋体"/>
                <w:color w:val="auto"/>
                <w:sz w:val="21"/>
                <w:szCs w:val="21"/>
                <w:highlight w:val="none"/>
                <w:lang w:val="en-US" w:eastAsia="zh-CN"/>
              </w:rPr>
              <w:t>3</w:t>
            </w:r>
            <w:r>
              <w:rPr>
                <w:rFonts w:hint="eastAsia" w:ascii="仿宋" w:hAnsi="仿宋" w:cs="仿宋"/>
                <w:color w:val="auto"/>
                <w:sz w:val="21"/>
                <w:szCs w:val="21"/>
                <w:highlight w:val="none"/>
              </w:rPr>
              <w:t>分，</w:t>
            </w:r>
            <w:r>
              <w:rPr>
                <w:rFonts w:hint="eastAsia" w:ascii="仿宋" w:hAnsi="仿宋" w:cs="宋体"/>
                <w:color w:val="auto"/>
                <w:sz w:val="21"/>
                <w:szCs w:val="21"/>
                <w:highlight w:val="none"/>
                <w:lang w:val="en-US" w:eastAsia="zh-CN"/>
              </w:rPr>
              <w:t>5</w:t>
            </w:r>
            <w:r>
              <w:rPr>
                <w:rFonts w:ascii="仿宋" w:hAnsi="仿宋" w:cs="宋体"/>
                <w:color w:val="auto"/>
                <w:sz w:val="21"/>
                <w:szCs w:val="21"/>
                <w:highlight w:val="none"/>
              </w:rPr>
              <w:t>00</w:t>
            </w:r>
            <w:r>
              <w:rPr>
                <w:rFonts w:hint="eastAsia" w:ascii="仿宋" w:hAnsi="仿宋" w:cs="仿宋"/>
                <w:color w:val="auto"/>
                <w:sz w:val="21"/>
                <w:szCs w:val="21"/>
                <w:highlight w:val="none"/>
              </w:rPr>
              <w:t>平米以上得</w:t>
            </w:r>
            <w:r>
              <w:rPr>
                <w:rFonts w:ascii="仿宋" w:hAnsi="仿宋" w:cs="宋体"/>
                <w:color w:val="auto"/>
                <w:sz w:val="21"/>
                <w:szCs w:val="21"/>
                <w:highlight w:val="none"/>
              </w:rPr>
              <w:t>5</w:t>
            </w:r>
            <w:r>
              <w:rPr>
                <w:rFonts w:hint="eastAsia" w:ascii="仿宋" w:hAnsi="仿宋" w:cs="仿宋"/>
                <w:color w:val="auto"/>
                <w:sz w:val="21"/>
                <w:szCs w:val="21"/>
                <w:highlight w:val="none"/>
              </w:rPr>
              <w:t>分。【</w:t>
            </w:r>
            <w:r>
              <w:rPr>
                <w:rFonts w:hint="eastAsia" w:ascii="仿宋" w:hAnsi="仿宋" w:cs="仿宋"/>
                <w:b/>
                <w:bCs/>
                <w:color w:val="auto"/>
                <w:sz w:val="21"/>
                <w:szCs w:val="21"/>
                <w:highlight w:val="none"/>
              </w:rPr>
              <w:t>开标时须提供办公场所房产证或租赁合同或房屋买卖合同原件，不提供者不得分</w:t>
            </w:r>
            <w:r>
              <w:rPr>
                <w:rFonts w:hint="eastAsia" w:ascii="仿宋" w:hAnsi="仿宋" w:cs="仿宋"/>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jc w:val="center"/>
        </w:trPr>
        <w:tc>
          <w:tcPr>
            <w:tcW w:w="704" w:type="dxa"/>
            <w:noWrap w:val="0"/>
            <w:vAlign w:val="center"/>
          </w:tcPr>
          <w:p>
            <w:pPr>
              <w:pStyle w:val="8"/>
              <w:spacing w:line="300" w:lineRule="exact"/>
              <w:jc w:val="center"/>
              <w:rPr>
                <w:rFonts w:ascii="仿宋" w:hAnsi="仿宋"/>
                <w:color w:val="auto"/>
                <w:sz w:val="21"/>
                <w:szCs w:val="21"/>
                <w:highlight w:val="none"/>
              </w:rPr>
            </w:pPr>
            <w:r>
              <w:rPr>
                <w:rFonts w:ascii="仿宋" w:hAnsi="仿宋" w:cs="宋体"/>
                <w:color w:val="auto"/>
                <w:sz w:val="21"/>
                <w:szCs w:val="21"/>
                <w:highlight w:val="none"/>
              </w:rPr>
              <w:t>4</w:t>
            </w:r>
          </w:p>
        </w:tc>
        <w:tc>
          <w:tcPr>
            <w:tcW w:w="1276" w:type="dxa"/>
            <w:noWrap w:val="0"/>
            <w:vAlign w:val="center"/>
          </w:tcPr>
          <w:p>
            <w:pPr>
              <w:pStyle w:val="8"/>
              <w:spacing w:line="300" w:lineRule="exact"/>
              <w:jc w:val="center"/>
              <w:rPr>
                <w:rFonts w:ascii="仿宋" w:hAnsi="仿宋"/>
                <w:color w:val="auto"/>
                <w:sz w:val="21"/>
                <w:szCs w:val="21"/>
                <w:highlight w:val="none"/>
              </w:rPr>
            </w:pPr>
            <w:r>
              <w:rPr>
                <w:rFonts w:hint="eastAsia" w:ascii="仿宋" w:hAnsi="仿宋" w:cs="仿宋"/>
                <w:color w:val="auto"/>
                <w:sz w:val="21"/>
                <w:szCs w:val="21"/>
                <w:highlight w:val="none"/>
              </w:rPr>
              <w:t>项目团队</w:t>
            </w:r>
          </w:p>
        </w:tc>
        <w:tc>
          <w:tcPr>
            <w:tcW w:w="992" w:type="dxa"/>
            <w:noWrap w:val="0"/>
            <w:vAlign w:val="center"/>
          </w:tcPr>
          <w:p>
            <w:pPr>
              <w:pStyle w:val="8"/>
              <w:spacing w:line="300" w:lineRule="exact"/>
              <w:jc w:val="center"/>
              <w:rPr>
                <w:rFonts w:ascii="仿宋" w:hAnsi="仿宋" w:cs="宋体"/>
                <w:color w:val="auto"/>
                <w:sz w:val="21"/>
                <w:szCs w:val="21"/>
                <w:highlight w:val="none"/>
              </w:rPr>
            </w:pPr>
            <w:r>
              <w:rPr>
                <w:rFonts w:hint="eastAsia" w:ascii="仿宋" w:hAnsi="仿宋" w:cs="宋体"/>
                <w:color w:val="auto"/>
                <w:sz w:val="21"/>
                <w:szCs w:val="21"/>
                <w:highlight w:val="none"/>
                <w:lang w:val="en-US" w:eastAsia="zh-CN"/>
              </w:rPr>
              <w:t>10</w:t>
            </w:r>
          </w:p>
        </w:tc>
        <w:tc>
          <w:tcPr>
            <w:tcW w:w="6072" w:type="dxa"/>
            <w:noWrap w:val="0"/>
            <w:vAlign w:val="center"/>
          </w:tcPr>
          <w:p>
            <w:pPr>
              <w:pStyle w:val="8"/>
              <w:spacing w:line="300" w:lineRule="exact"/>
              <w:rPr>
                <w:rFonts w:ascii="仿宋" w:hAnsi="仿宋"/>
                <w:color w:val="auto"/>
                <w:sz w:val="21"/>
                <w:szCs w:val="21"/>
                <w:highlight w:val="none"/>
              </w:rPr>
            </w:pPr>
            <w:r>
              <w:rPr>
                <w:rFonts w:hint="eastAsia" w:ascii="仿宋" w:hAnsi="仿宋" w:cs="仿宋"/>
                <w:color w:val="auto"/>
                <w:sz w:val="21"/>
                <w:szCs w:val="21"/>
                <w:highlight w:val="none"/>
              </w:rPr>
              <w:t>拟委派服务我校的项目团队具有招标采购专职工作人员数量、学历、从业年限、职称结构等。优秀：</w:t>
            </w:r>
            <w:r>
              <w:rPr>
                <w:rFonts w:hint="eastAsia" w:ascii="仿宋" w:hAnsi="仿宋" w:cs="仿宋"/>
                <w:color w:val="auto"/>
                <w:sz w:val="21"/>
                <w:szCs w:val="21"/>
                <w:highlight w:val="none"/>
                <w:lang w:val="en-US" w:eastAsia="zh-CN"/>
              </w:rPr>
              <w:t>7</w:t>
            </w:r>
            <w:r>
              <w:rPr>
                <w:rFonts w:ascii="仿宋" w:hAnsi="仿宋" w:cs="宋体"/>
                <w:color w:val="auto"/>
                <w:sz w:val="21"/>
                <w:szCs w:val="21"/>
                <w:highlight w:val="none"/>
              </w:rPr>
              <w:t>-</w:t>
            </w:r>
            <w:r>
              <w:rPr>
                <w:rFonts w:hint="eastAsia" w:ascii="仿宋" w:hAnsi="仿宋" w:cs="宋体"/>
                <w:color w:val="auto"/>
                <w:sz w:val="21"/>
                <w:szCs w:val="21"/>
                <w:highlight w:val="none"/>
                <w:lang w:val="en-US" w:eastAsia="zh-CN"/>
              </w:rPr>
              <w:t>10</w:t>
            </w:r>
            <w:r>
              <w:rPr>
                <w:rFonts w:hint="eastAsia" w:ascii="仿宋" w:hAnsi="仿宋" w:cs="仿宋"/>
                <w:color w:val="auto"/>
                <w:sz w:val="21"/>
                <w:szCs w:val="21"/>
                <w:highlight w:val="none"/>
              </w:rPr>
              <w:t>分；良好：</w:t>
            </w:r>
            <w:r>
              <w:rPr>
                <w:rFonts w:hint="eastAsia" w:ascii="仿宋" w:hAnsi="仿宋" w:cs="宋体"/>
                <w:color w:val="auto"/>
                <w:sz w:val="21"/>
                <w:szCs w:val="21"/>
                <w:highlight w:val="none"/>
                <w:lang w:val="en-US" w:eastAsia="zh-CN"/>
              </w:rPr>
              <w:t>4</w:t>
            </w:r>
            <w:r>
              <w:rPr>
                <w:rFonts w:ascii="仿宋" w:hAnsi="仿宋" w:cs="宋体"/>
                <w:color w:val="auto"/>
                <w:sz w:val="21"/>
                <w:szCs w:val="21"/>
                <w:highlight w:val="none"/>
              </w:rPr>
              <w:t>-</w:t>
            </w:r>
            <w:r>
              <w:rPr>
                <w:rFonts w:hint="eastAsia" w:ascii="仿宋" w:hAnsi="仿宋" w:cs="宋体"/>
                <w:color w:val="auto"/>
                <w:sz w:val="21"/>
                <w:szCs w:val="21"/>
                <w:highlight w:val="none"/>
                <w:lang w:val="en-US" w:eastAsia="zh-CN"/>
              </w:rPr>
              <w:t>6</w:t>
            </w:r>
            <w:r>
              <w:rPr>
                <w:rFonts w:hint="eastAsia" w:ascii="仿宋" w:hAnsi="仿宋" w:cs="仿宋"/>
                <w:color w:val="auto"/>
                <w:sz w:val="21"/>
                <w:szCs w:val="21"/>
                <w:highlight w:val="none"/>
              </w:rPr>
              <w:t>分（含）；一般：</w:t>
            </w:r>
            <w:r>
              <w:rPr>
                <w:rFonts w:ascii="仿宋" w:hAnsi="仿宋" w:cs="宋体"/>
                <w:color w:val="auto"/>
                <w:sz w:val="21"/>
                <w:szCs w:val="21"/>
                <w:highlight w:val="none"/>
              </w:rPr>
              <w:t>1-</w:t>
            </w:r>
            <w:r>
              <w:rPr>
                <w:rFonts w:hint="eastAsia" w:ascii="仿宋" w:hAnsi="仿宋" w:cs="宋体"/>
                <w:color w:val="auto"/>
                <w:sz w:val="21"/>
                <w:szCs w:val="21"/>
                <w:highlight w:val="none"/>
                <w:lang w:val="en-US" w:eastAsia="zh-CN"/>
              </w:rPr>
              <w:t>3</w:t>
            </w:r>
            <w:r>
              <w:rPr>
                <w:rFonts w:hint="eastAsia" w:ascii="仿宋" w:hAnsi="仿宋" w:cs="仿宋"/>
                <w:color w:val="auto"/>
                <w:sz w:val="21"/>
                <w:szCs w:val="21"/>
                <w:highlight w:val="none"/>
              </w:rPr>
              <w:t>分（含）。</w:t>
            </w:r>
          </w:p>
          <w:p>
            <w:pPr>
              <w:pStyle w:val="8"/>
              <w:spacing w:line="300" w:lineRule="exact"/>
              <w:rPr>
                <w:rFonts w:ascii="仿宋" w:hAnsi="仿宋"/>
                <w:color w:val="auto"/>
                <w:sz w:val="21"/>
                <w:szCs w:val="21"/>
                <w:highlight w:val="none"/>
              </w:rPr>
            </w:pPr>
            <w:r>
              <w:rPr>
                <w:rFonts w:hint="eastAsia" w:ascii="仿宋" w:hAnsi="仿宋" w:cs="仿宋"/>
                <w:color w:val="auto"/>
                <w:sz w:val="21"/>
                <w:szCs w:val="21"/>
                <w:highlight w:val="none"/>
              </w:rPr>
              <w:t>【</w:t>
            </w:r>
            <w:r>
              <w:rPr>
                <w:rFonts w:hint="eastAsia" w:ascii="仿宋" w:hAnsi="仿宋" w:cs="仿宋"/>
                <w:b/>
                <w:bCs/>
                <w:color w:val="auto"/>
                <w:sz w:val="21"/>
                <w:szCs w:val="21"/>
                <w:highlight w:val="none"/>
              </w:rPr>
              <w:t>注：上述人员必须为参选方正式在职员工，否则视为无效参选。须提供缴纳社保证明材料，没有或不能按要求提供上述材料的不计分</w:t>
            </w:r>
            <w:r>
              <w:rPr>
                <w:rFonts w:hint="eastAsia" w:ascii="仿宋" w:hAnsi="仿宋" w:cs="仿宋"/>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704" w:type="dxa"/>
            <w:noWrap w:val="0"/>
            <w:vAlign w:val="center"/>
          </w:tcPr>
          <w:p>
            <w:pPr>
              <w:pStyle w:val="8"/>
              <w:spacing w:line="300" w:lineRule="exact"/>
              <w:jc w:val="center"/>
              <w:rPr>
                <w:rFonts w:ascii="仿宋" w:hAnsi="仿宋"/>
                <w:color w:val="auto"/>
                <w:sz w:val="21"/>
                <w:szCs w:val="21"/>
                <w:highlight w:val="none"/>
              </w:rPr>
            </w:pPr>
            <w:r>
              <w:rPr>
                <w:rFonts w:ascii="仿宋" w:hAnsi="仿宋" w:cs="宋体"/>
                <w:color w:val="auto"/>
                <w:sz w:val="21"/>
                <w:szCs w:val="21"/>
                <w:highlight w:val="none"/>
              </w:rPr>
              <w:t>5</w:t>
            </w:r>
          </w:p>
        </w:tc>
        <w:tc>
          <w:tcPr>
            <w:tcW w:w="1276" w:type="dxa"/>
            <w:noWrap w:val="0"/>
            <w:vAlign w:val="center"/>
          </w:tcPr>
          <w:p>
            <w:pPr>
              <w:pStyle w:val="8"/>
              <w:spacing w:line="300" w:lineRule="exact"/>
              <w:jc w:val="center"/>
              <w:rPr>
                <w:rFonts w:ascii="仿宋" w:hAnsi="仿宋"/>
                <w:color w:val="auto"/>
                <w:sz w:val="21"/>
                <w:szCs w:val="21"/>
                <w:highlight w:val="none"/>
              </w:rPr>
            </w:pPr>
            <w:r>
              <w:rPr>
                <w:rFonts w:hint="eastAsia" w:ascii="仿宋" w:hAnsi="仿宋" w:cs="仿宋"/>
                <w:color w:val="auto"/>
                <w:sz w:val="21"/>
                <w:szCs w:val="21"/>
                <w:highlight w:val="none"/>
              </w:rPr>
              <w:t>内部组织</w:t>
            </w:r>
          </w:p>
        </w:tc>
        <w:tc>
          <w:tcPr>
            <w:tcW w:w="992" w:type="dxa"/>
            <w:noWrap w:val="0"/>
            <w:vAlign w:val="center"/>
          </w:tcPr>
          <w:p>
            <w:pPr>
              <w:pStyle w:val="8"/>
              <w:spacing w:line="300" w:lineRule="exact"/>
              <w:jc w:val="center"/>
              <w:rPr>
                <w:rFonts w:ascii="仿宋" w:hAnsi="仿宋"/>
                <w:color w:val="auto"/>
                <w:sz w:val="21"/>
                <w:szCs w:val="21"/>
                <w:highlight w:val="none"/>
              </w:rPr>
            </w:pPr>
            <w:r>
              <w:rPr>
                <w:rFonts w:hint="eastAsia" w:ascii="仿宋" w:hAnsi="仿宋" w:cs="宋体"/>
                <w:color w:val="auto"/>
                <w:sz w:val="21"/>
                <w:szCs w:val="21"/>
                <w:highlight w:val="none"/>
                <w:lang w:val="en-US" w:eastAsia="zh-CN"/>
              </w:rPr>
              <w:t>8</w:t>
            </w:r>
          </w:p>
        </w:tc>
        <w:tc>
          <w:tcPr>
            <w:tcW w:w="6072" w:type="dxa"/>
            <w:noWrap w:val="0"/>
            <w:vAlign w:val="center"/>
          </w:tcPr>
          <w:p>
            <w:pPr>
              <w:pStyle w:val="8"/>
              <w:spacing w:line="300" w:lineRule="exact"/>
              <w:rPr>
                <w:rFonts w:ascii="仿宋" w:hAnsi="仿宋"/>
                <w:color w:val="auto"/>
                <w:sz w:val="21"/>
                <w:szCs w:val="21"/>
                <w:highlight w:val="none"/>
              </w:rPr>
            </w:pPr>
            <w:r>
              <w:rPr>
                <w:rFonts w:hint="eastAsia" w:ascii="仿宋" w:hAnsi="仿宋" w:cs="仿宋"/>
                <w:color w:val="auto"/>
                <w:sz w:val="21"/>
                <w:szCs w:val="21"/>
                <w:highlight w:val="none"/>
              </w:rPr>
              <w:t>评委根据参选方提供的人事管理、岗位职责、操作规程、质量管理、廉洁自律、考核奖惩、质疑处理、档案管理、财务管理、保密制度等各项管理情况进行打分，酌情得</w:t>
            </w:r>
            <w:r>
              <w:rPr>
                <w:rFonts w:ascii="仿宋" w:hAnsi="仿宋" w:cs="宋体"/>
                <w:color w:val="auto"/>
                <w:sz w:val="21"/>
                <w:szCs w:val="21"/>
                <w:highlight w:val="none"/>
              </w:rPr>
              <w:t>1-</w:t>
            </w:r>
            <w:r>
              <w:rPr>
                <w:rFonts w:hint="eastAsia" w:ascii="仿宋" w:hAnsi="仿宋" w:cs="宋体"/>
                <w:color w:val="auto"/>
                <w:sz w:val="21"/>
                <w:szCs w:val="21"/>
                <w:highlight w:val="none"/>
                <w:lang w:val="en-US" w:eastAsia="zh-CN"/>
              </w:rPr>
              <w:t>8</w:t>
            </w:r>
            <w:r>
              <w:rPr>
                <w:rFonts w:hint="eastAsia" w:ascii="仿宋" w:hAnsi="仿宋"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 w:hRule="atLeast"/>
          <w:jc w:val="center"/>
        </w:trPr>
        <w:tc>
          <w:tcPr>
            <w:tcW w:w="704" w:type="dxa"/>
            <w:noWrap w:val="0"/>
            <w:vAlign w:val="center"/>
          </w:tcPr>
          <w:p>
            <w:pPr>
              <w:pStyle w:val="8"/>
              <w:spacing w:line="300" w:lineRule="exact"/>
              <w:jc w:val="center"/>
              <w:rPr>
                <w:rFonts w:ascii="仿宋" w:hAnsi="仿宋"/>
                <w:color w:val="auto"/>
                <w:sz w:val="21"/>
                <w:szCs w:val="21"/>
                <w:highlight w:val="none"/>
              </w:rPr>
            </w:pPr>
            <w:r>
              <w:rPr>
                <w:rFonts w:ascii="仿宋" w:hAnsi="仿宋" w:cs="宋体"/>
                <w:color w:val="auto"/>
                <w:sz w:val="21"/>
                <w:szCs w:val="21"/>
                <w:highlight w:val="none"/>
              </w:rPr>
              <w:t>6</w:t>
            </w:r>
          </w:p>
        </w:tc>
        <w:tc>
          <w:tcPr>
            <w:tcW w:w="1276" w:type="dxa"/>
            <w:noWrap w:val="0"/>
            <w:vAlign w:val="center"/>
          </w:tcPr>
          <w:p>
            <w:pPr>
              <w:pStyle w:val="8"/>
              <w:spacing w:line="300" w:lineRule="exact"/>
              <w:jc w:val="center"/>
              <w:rPr>
                <w:rFonts w:ascii="仿宋" w:hAnsi="仿宋"/>
                <w:color w:val="auto"/>
                <w:sz w:val="21"/>
                <w:szCs w:val="21"/>
                <w:highlight w:val="none"/>
              </w:rPr>
            </w:pPr>
            <w:r>
              <w:rPr>
                <w:rFonts w:hint="eastAsia" w:ascii="仿宋" w:hAnsi="仿宋" w:cs="仿宋"/>
                <w:color w:val="auto"/>
                <w:sz w:val="21"/>
                <w:szCs w:val="21"/>
                <w:highlight w:val="none"/>
              </w:rPr>
              <w:t>服务方案</w:t>
            </w:r>
          </w:p>
        </w:tc>
        <w:tc>
          <w:tcPr>
            <w:tcW w:w="992" w:type="dxa"/>
            <w:noWrap w:val="0"/>
            <w:vAlign w:val="center"/>
          </w:tcPr>
          <w:p>
            <w:pPr>
              <w:pStyle w:val="8"/>
              <w:spacing w:line="300" w:lineRule="exact"/>
              <w:jc w:val="center"/>
              <w:rPr>
                <w:rFonts w:ascii="仿宋" w:hAnsi="仿宋"/>
                <w:color w:val="auto"/>
                <w:sz w:val="21"/>
                <w:szCs w:val="21"/>
                <w:highlight w:val="none"/>
              </w:rPr>
            </w:pPr>
            <w:r>
              <w:rPr>
                <w:rFonts w:ascii="仿宋" w:hAnsi="仿宋" w:cs="宋体"/>
                <w:color w:val="auto"/>
                <w:sz w:val="21"/>
                <w:szCs w:val="21"/>
                <w:highlight w:val="none"/>
              </w:rPr>
              <w:t>20</w:t>
            </w:r>
          </w:p>
        </w:tc>
        <w:tc>
          <w:tcPr>
            <w:tcW w:w="6072" w:type="dxa"/>
            <w:noWrap w:val="0"/>
            <w:vAlign w:val="center"/>
          </w:tcPr>
          <w:p>
            <w:pPr>
              <w:pStyle w:val="8"/>
              <w:spacing w:line="300" w:lineRule="exact"/>
              <w:rPr>
                <w:rFonts w:ascii="仿宋" w:hAnsi="仿宋"/>
                <w:color w:val="auto"/>
                <w:sz w:val="21"/>
                <w:szCs w:val="21"/>
                <w:highlight w:val="none"/>
              </w:rPr>
            </w:pPr>
            <w:r>
              <w:rPr>
                <w:rFonts w:hint="eastAsia" w:ascii="仿宋" w:hAnsi="仿宋" w:cs="仿宋"/>
                <w:color w:val="auto"/>
                <w:sz w:val="21"/>
                <w:szCs w:val="21"/>
                <w:highlight w:val="none"/>
              </w:rPr>
              <w:t>参选方应具有详细的可行性服务方案、完整的项目组织管理措施、健全的服务保障措施。</w:t>
            </w:r>
            <w:r>
              <w:rPr>
                <w:rFonts w:hint="eastAsia" w:ascii="仿宋" w:hAnsi="仿宋" w:cs="仿宋"/>
                <w:color w:val="auto"/>
                <w:sz w:val="21"/>
                <w:szCs w:val="21"/>
                <w:highlight w:val="none"/>
                <w:lang w:val="en-US" w:eastAsia="zh-CN"/>
              </w:rPr>
              <w:t>遴选</w:t>
            </w:r>
            <w:ins w:id="4" w:author="玉米面面er" w:date="2023-03-24T11:21:50Z">
              <w:r>
                <w:rPr>
                  <w:rFonts w:hint="eastAsia" w:ascii="仿宋" w:hAnsi="仿宋" w:cs="仿宋"/>
                  <w:color w:val="auto"/>
                  <w:sz w:val="21"/>
                  <w:szCs w:val="21"/>
                  <w:highlight w:val="none"/>
                  <w:u w:val="none"/>
                  <w:lang w:eastAsia="zh-CN"/>
                </w:rPr>
                <w:t>委员会</w:t>
              </w:r>
            </w:ins>
            <w:r>
              <w:rPr>
                <w:rFonts w:hint="eastAsia" w:ascii="仿宋" w:hAnsi="仿宋" w:cs="仿宋"/>
                <w:color w:val="auto"/>
                <w:sz w:val="21"/>
                <w:szCs w:val="21"/>
                <w:highlight w:val="none"/>
              </w:rPr>
              <w:t>根据参选方提报服务方案的科学合理性、实施的可行性及及时性等情况进行综合评分。优：</w:t>
            </w:r>
            <w:r>
              <w:rPr>
                <w:rFonts w:ascii="仿宋" w:hAnsi="仿宋" w:cs="宋体"/>
                <w:color w:val="auto"/>
                <w:sz w:val="21"/>
                <w:szCs w:val="21"/>
                <w:highlight w:val="none"/>
              </w:rPr>
              <w:t>14-20</w:t>
            </w:r>
            <w:r>
              <w:rPr>
                <w:rFonts w:hint="eastAsia" w:ascii="仿宋" w:hAnsi="仿宋" w:cs="仿宋"/>
                <w:color w:val="auto"/>
                <w:sz w:val="21"/>
                <w:szCs w:val="21"/>
                <w:highlight w:val="none"/>
              </w:rPr>
              <w:t>分，良：</w:t>
            </w:r>
            <w:r>
              <w:rPr>
                <w:rFonts w:ascii="仿宋" w:hAnsi="仿宋" w:cs="宋体"/>
                <w:color w:val="auto"/>
                <w:sz w:val="21"/>
                <w:szCs w:val="21"/>
                <w:highlight w:val="none"/>
              </w:rPr>
              <w:t>7-13</w:t>
            </w:r>
            <w:r>
              <w:rPr>
                <w:rFonts w:hint="eastAsia" w:ascii="仿宋" w:hAnsi="仿宋" w:cs="仿宋"/>
                <w:color w:val="auto"/>
                <w:sz w:val="21"/>
                <w:szCs w:val="21"/>
                <w:highlight w:val="none"/>
              </w:rPr>
              <w:t>分（含），一般：</w:t>
            </w:r>
            <w:r>
              <w:rPr>
                <w:rFonts w:ascii="仿宋" w:hAnsi="仿宋" w:cs="宋体"/>
                <w:color w:val="auto"/>
                <w:sz w:val="21"/>
                <w:szCs w:val="21"/>
                <w:highlight w:val="none"/>
              </w:rPr>
              <w:t>0-6</w:t>
            </w:r>
            <w:r>
              <w:rPr>
                <w:rFonts w:hint="eastAsia" w:ascii="仿宋" w:hAnsi="仿宋" w:cs="仿宋"/>
                <w:color w:val="auto"/>
                <w:sz w:val="21"/>
                <w:szCs w:val="21"/>
                <w:highlight w:val="none"/>
              </w:rPr>
              <w:t>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04" w:type="dxa"/>
            <w:noWrap w:val="0"/>
            <w:vAlign w:val="center"/>
          </w:tcPr>
          <w:p>
            <w:pPr>
              <w:pStyle w:val="8"/>
              <w:spacing w:line="300" w:lineRule="exact"/>
              <w:jc w:val="center"/>
              <w:rPr>
                <w:rFonts w:ascii="仿宋" w:hAnsi="仿宋"/>
                <w:color w:val="auto"/>
                <w:sz w:val="21"/>
                <w:szCs w:val="21"/>
                <w:highlight w:val="none"/>
              </w:rPr>
            </w:pPr>
            <w:r>
              <w:rPr>
                <w:rFonts w:ascii="仿宋" w:hAnsi="仿宋" w:cs="宋体"/>
                <w:color w:val="auto"/>
                <w:sz w:val="21"/>
                <w:szCs w:val="21"/>
                <w:highlight w:val="none"/>
              </w:rPr>
              <w:t>7</w:t>
            </w:r>
          </w:p>
        </w:tc>
        <w:tc>
          <w:tcPr>
            <w:tcW w:w="1276" w:type="dxa"/>
            <w:noWrap w:val="0"/>
            <w:vAlign w:val="center"/>
          </w:tcPr>
          <w:p>
            <w:pPr>
              <w:pStyle w:val="8"/>
              <w:spacing w:line="300" w:lineRule="exact"/>
              <w:jc w:val="center"/>
              <w:rPr>
                <w:rFonts w:ascii="仿宋" w:hAnsi="仿宋"/>
                <w:color w:val="auto"/>
                <w:sz w:val="21"/>
                <w:szCs w:val="21"/>
                <w:highlight w:val="none"/>
              </w:rPr>
            </w:pPr>
            <w:r>
              <w:rPr>
                <w:rFonts w:hint="eastAsia" w:ascii="仿宋" w:hAnsi="仿宋" w:cs="仿宋"/>
                <w:color w:val="auto"/>
                <w:sz w:val="21"/>
                <w:szCs w:val="21"/>
                <w:highlight w:val="none"/>
              </w:rPr>
              <w:t>服务方案的针对性</w:t>
            </w:r>
          </w:p>
        </w:tc>
        <w:tc>
          <w:tcPr>
            <w:tcW w:w="992" w:type="dxa"/>
            <w:noWrap w:val="0"/>
            <w:vAlign w:val="center"/>
          </w:tcPr>
          <w:p>
            <w:pPr>
              <w:pStyle w:val="8"/>
              <w:spacing w:line="300" w:lineRule="exact"/>
              <w:jc w:val="center"/>
              <w:rPr>
                <w:rFonts w:hint="default" w:ascii="仿宋" w:hAnsi="仿宋" w:eastAsia="仿宋"/>
                <w:color w:val="auto"/>
                <w:sz w:val="21"/>
                <w:szCs w:val="21"/>
                <w:highlight w:val="none"/>
                <w:lang w:val="en-US" w:eastAsia="zh-CN"/>
              </w:rPr>
            </w:pPr>
            <w:r>
              <w:rPr>
                <w:rFonts w:hint="eastAsia" w:ascii="仿宋" w:hAnsi="仿宋" w:cs="宋体"/>
                <w:color w:val="auto"/>
                <w:sz w:val="21"/>
                <w:szCs w:val="21"/>
                <w:highlight w:val="none"/>
                <w:lang w:val="en-US" w:eastAsia="zh-CN"/>
              </w:rPr>
              <w:t>8</w:t>
            </w:r>
          </w:p>
        </w:tc>
        <w:tc>
          <w:tcPr>
            <w:tcW w:w="6072" w:type="dxa"/>
            <w:noWrap w:val="0"/>
            <w:vAlign w:val="center"/>
          </w:tcPr>
          <w:p>
            <w:pPr>
              <w:pStyle w:val="8"/>
              <w:spacing w:line="300" w:lineRule="exact"/>
              <w:rPr>
                <w:rFonts w:ascii="仿宋" w:hAnsi="仿宋"/>
                <w:color w:val="auto"/>
                <w:sz w:val="21"/>
                <w:szCs w:val="21"/>
                <w:highlight w:val="none"/>
              </w:rPr>
            </w:pPr>
            <w:r>
              <w:rPr>
                <w:rFonts w:hint="eastAsia" w:ascii="仿宋" w:hAnsi="仿宋" w:cs="仿宋"/>
                <w:color w:val="auto"/>
                <w:sz w:val="21"/>
                <w:szCs w:val="21"/>
                <w:highlight w:val="none"/>
              </w:rPr>
              <w:t>参选方的服务方案是否最大程度上满足、适合聊城大学项目的具体需求，是否具有针对性，酌情得</w:t>
            </w:r>
            <w:r>
              <w:rPr>
                <w:rFonts w:ascii="仿宋" w:hAnsi="仿宋" w:cs="宋体"/>
                <w:color w:val="auto"/>
                <w:sz w:val="21"/>
                <w:szCs w:val="21"/>
                <w:highlight w:val="none"/>
              </w:rPr>
              <w:t>1-</w:t>
            </w:r>
            <w:r>
              <w:rPr>
                <w:rFonts w:hint="eastAsia" w:ascii="仿宋" w:hAnsi="仿宋" w:cs="宋体"/>
                <w:color w:val="auto"/>
                <w:sz w:val="21"/>
                <w:szCs w:val="21"/>
                <w:highlight w:val="none"/>
                <w:lang w:val="en-US" w:eastAsia="zh-CN"/>
              </w:rPr>
              <w:t>8</w:t>
            </w:r>
            <w:r>
              <w:rPr>
                <w:rFonts w:hint="eastAsia" w:ascii="仿宋" w:hAnsi="仿宋" w:cs="仿宋"/>
                <w:color w:val="auto"/>
                <w:sz w:val="21"/>
                <w:szCs w:val="21"/>
                <w:highlight w:val="none"/>
              </w:rPr>
              <w:t>分，无针对性方案本项不得分。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noWrap w:val="0"/>
            <w:vAlign w:val="center"/>
          </w:tcPr>
          <w:p>
            <w:pPr>
              <w:pStyle w:val="8"/>
              <w:spacing w:line="300" w:lineRule="exact"/>
              <w:jc w:val="center"/>
              <w:rPr>
                <w:rFonts w:ascii="仿宋" w:hAnsi="仿宋"/>
                <w:color w:val="auto"/>
                <w:sz w:val="21"/>
                <w:szCs w:val="21"/>
                <w:highlight w:val="none"/>
              </w:rPr>
            </w:pPr>
            <w:r>
              <w:rPr>
                <w:rFonts w:ascii="仿宋" w:hAnsi="仿宋" w:cs="宋体"/>
                <w:color w:val="auto"/>
                <w:sz w:val="21"/>
                <w:szCs w:val="21"/>
                <w:highlight w:val="none"/>
              </w:rPr>
              <w:t>8</w:t>
            </w:r>
          </w:p>
        </w:tc>
        <w:tc>
          <w:tcPr>
            <w:tcW w:w="1276" w:type="dxa"/>
            <w:noWrap w:val="0"/>
            <w:vAlign w:val="center"/>
          </w:tcPr>
          <w:p>
            <w:pPr>
              <w:pStyle w:val="8"/>
              <w:spacing w:line="300" w:lineRule="exact"/>
              <w:jc w:val="center"/>
              <w:rPr>
                <w:rFonts w:ascii="仿宋" w:hAnsi="仿宋" w:cs="仿宋"/>
                <w:color w:val="auto"/>
                <w:sz w:val="21"/>
                <w:szCs w:val="21"/>
                <w:highlight w:val="none"/>
              </w:rPr>
            </w:pPr>
            <w:r>
              <w:rPr>
                <w:rFonts w:hint="eastAsia" w:ascii="仿宋" w:hAnsi="仿宋" w:cs="仿宋"/>
                <w:color w:val="auto"/>
                <w:sz w:val="21"/>
                <w:szCs w:val="21"/>
                <w:highlight w:val="none"/>
              </w:rPr>
              <w:t>质量保证和风险防控</w:t>
            </w:r>
          </w:p>
          <w:p>
            <w:pPr>
              <w:pStyle w:val="8"/>
              <w:spacing w:line="300" w:lineRule="exact"/>
              <w:jc w:val="center"/>
              <w:rPr>
                <w:rFonts w:ascii="仿宋" w:hAnsi="仿宋"/>
                <w:color w:val="auto"/>
                <w:sz w:val="21"/>
                <w:szCs w:val="21"/>
                <w:highlight w:val="none"/>
              </w:rPr>
            </w:pPr>
            <w:r>
              <w:rPr>
                <w:rFonts w:hint="eastAsia" w:ascii="仿宋" w:hAnsi="仿宋" w:cs="仿宋"/>
                <w:color w:val="auto"/>
                <w:sz w:val="21"/>
                <w:szCs w:val="21"/>
                <w:highlight w:val="none"/>
              </w:rPr>
              <w:t>措施</w:t>
            </w:r>
          </w:p>
        </w:tc>
        <w:tc>
          <w:tcPr>
            <w:tcW w:w="992" w:type="dxa"/>
            <w:noWrap w:val="0"/>
            <w:vAlign w:val="center"/>
          </w:tcPr>
          <w:p>
            <w:pPr>
              <w:pStyle w:val="8"/>
              <w:spacing w:line="300" w:lineRule="exact"/>
              <w:jc w:val="center"/>
              <w:rPr>
                <w:rFonts w:hint="eastAsia" w:ascii="仿宋" w:hAnsi="仿宋" w:eastAsia="仿宋"/>
                <w:color w:val="auto"/>
                <w:sz w:val="21"/>
                <w:szCs w:val="21"/>
                <w:highlight w:val="none"/>
                <w:lang w:eastAsia="zh-CN"/>
              </w:rPr>
            </w:pPr>
            <w:r>
              <w:rPr>
                <w:rFonts w:hint="default" w:ascii="仿宋" w:hAnsi="仿宋" w:cs="宋体"/>
                <w:color w:val="auto"/>
                <w:sz w:val="21"/>
                <w:szCs w:val="21"/>
                <w:highlight w:val="none"/>
                <w:lang w:val="en-US"/>
              </w:rPr>
              <w:t>1</w:t>
            </w:r>
            <w:r>
              <w:rPr>
                <w:rFonts w:hint="eastAsia" w:ascii="仿宋" w:hAnsi="仿宋" w:cs="宋体"/>
                <w:color w:val="auto"/>
                <w:sz w:val="21"/>
                <w:szCs w:val="21"/>
                <w:highlight w:val="none"/>
                <w:lang w:val="en-US" w:eastAsia="zh-CN"/>
              </w:rPr>
              <w:t>7</w:t>
            </w:r>
          </w:p>
        </w:tc>
        <w:tc>
          <w:tcPr>
            <w:tcW w:w="6072" w:type="dxa"/>
            <w:noWrap w:val="0"/>
            <w:vAlign w:val="center"/>
          </w:tcPr>
          <w:p>
            <w:pPr>
              <w:pStyle w:val="8"/>
              <w:spacing w:line="300" w:lineRule="exact"/>
              <w:rPr>
                <w:rFonts w:ascii="仿宋" w:hAnsi="仿宋"/>
                <w:color w:val="auto"/>
                <w:sz w:val="21"/>
                <w:szCs w:val="21"/>
                <w:highlight w:val="none"/>
              </w:rPr>
            </w:pPr>
            <w:r>
              <w:rPr>
                <w:rFonts w:hint="eastAsia" w:ascii="仿宋" w:hAnsi="仿宋" w:cs="宋体"/>
                <w:color w:val="auto"/>
                <w:sz w:val="21"/>
                <w:szCs w:val="21"/>
                <w:highlight w:val="none"/>
              </w:rPr>
              <w:t>1.</w:t>
            </w:r>
            <w:r>
              <w:rPr>
                <w:rFonts w:ascii="仿宋" w:hAnsi="仿宋" w:cs="宋体"/>
                <w:color w:val="auto"/>
                <w:sz w:val="21"/>
                <w:szCs w:val="21"/>
                <w:highlight w:val="none"/>
              </w:rPr>
              <w:t>20</w:t>
            </w:r>
            <w:r>
              <w:rPr>
                <w:rFonts w:hint="eastAsia" w:ascii="仿宋" w:hAnsi="仿宋" w:cs="宋体"/>
                <w:color w:val="auto"/>
                <w:sz w:val="21"/>
                <w:szCs w:val="21"/>
                <w:highlight w:val="none"/>
              </w:rPr>
              <w:t>20</w:t>
            </w:r>
            <w:r>
              <w:rPr>
                <w:rFonts w:hint="eastAsia" w:ascii="仿宋" w:hAnsi="仿宋" w:cs="仿宋"/>
                <w:color w:val="auto"/>
                <w:sz w:val="21"/>
                <w:szCs w:val="21"/>
                <w:highlight w:val="none"/>
              </w:rPr>
              <w:t>年</w:t>
            </w:r>
            <w:r>
              <w:rPr>
                <w:rFonts w:ascii="仿宋" w:hAnsi="仿宋" w:cs="宋体"/>
                <w:color w:val="auto"/>
                <w:sz w:val="21"/>
                <w:szCs w:val="21"/>
                <w:highlight w:val="none"/>
              </w:rPr>
              <w:t>1</w:t>
            </w:r>
            <w:r>
              <w:rPr>
                <w:rFonts w:hint="eastAsia" w:ascii="仿宋" w:hAnsi="仿宋" w:cs="仿宋"/>
                <w:color w:val="auto"/>
                <w:sz w:val="21"/>
                <w:szCs w:val="21"/>
                <w:highlight w:val="none"/>
              </w:rPr>
              <w:t>月</w:t>
            </w:r>
            <w:r>
              <w:rPr>
                <w:rFonts w:ascii="仿宋" w:hAnsi="仿宋" w:cs="宋体"/>
                <w:color w:val="auto"/>
                <w:sz w:val="21"/>
                <w:szCs w:val="21"/>
                <w:highlight w:val="none"/>
              </w:rPr>
              <w:t>1</w:t>
            </w:r>
            <w:r>
              <w:rPr>
                <w:rFonts w:hint="eastAsia" w:ascii="仿宋" w:hAnsi="仿宋" w:cs="仿宋"/>
                <w:color w:val="auto"/>
                <w:sz w:val="21"/>
                <w:szCs w:val="21"/>
                <w:highlight w:val="none"/>
              </w:rPr>
              <w:t>日</w:t>
            </w:r>
            <w:r>
              <w:rPr>
                <w:rFonts w:ascii="仿宋" w:hAnsi="仿宋" w:cs="宋体"/>
                <w:color w:val="auto"/>
                <w:sz w:val="21"/>
                <w:szCs w:val="21"/>
                <w:highlight w:val="none"/>
              </w:rPr>
              <w:t>-202</w:t>
            </w:r>
            <w:r>
              <w:rPr>
                <w:rFonts w:hint="eastAsia" w:ascii="仿宋" w:hAnsi="仿宋" w:cs="宋体"/>
                <w:color w:val="auto"/>
                <w:sz w:val="21"/>
                <w:szCs w:val="21"/>
                <w:highlight w:val="none"/>
                <w:lang w:val="en-US" w:eastAsia="zh-CN"/>
              </w:rPr>
              <w:t>3</w:t>
            </w:r>
            <w:r>
              <w:rPr>
                <w:rFonts w:hint="eastAsia" w:ascii="仿宋" w:hAnsi="仿宋" w:cs="仿宋"/>
                <w:color w:val="auto"/>
                <w:sz w:val="21"/>
                <w:szCs w:val="21"/>
                <w:highlight w:val="none"/>
              </w:rPr>
              <w:t>年</w:t>
            </w:r>
            <w:r>
              <w:rPr>
                <w:rFonts w:hint="eastAsia" w:ascii="仿宋" w:hAnsi="仿宋" w:cs="宋体"/>
                <w:color w:val="auto"/>
                <w:sz w:val="21"/>
                <w:szCs w:val="21"/>
                <w:highlight w:val="none"/>
                <w:lang w:val="en-US" w:eastAsia="zh-CN"/>
              </w:rPr>
              <w:t>4月3日</w:t>
            </w:r>
            <w:r>
              <w:rPr>
                <w:rFonts w:hint="eastAsia" w:ascii="仿宋" w:hAnsi="仿宋" w:cs="仿宋"/>
                <w:color w:val="auto"/>
                <w:sz w:val="21"/>
                <w:szCs w:val="21"/>
                <w:highlight w:val="none"/>
              </w:rPr>
              <w:t>，</w:t>
            </w:r>
            <w:r>
              <w:rPr>
                <w:rFonts w:hint="eastAsia" w:ascii="仿宋" w:hAnsi="仿宋" w:cs="仿宋"/>
                <w:color w:val="auto"/>
                <w:sz w:val="21"/>
                <w:szCs w:val="21"/>
                <w:highlight w:val="none"/>
                <w:lang w:val="en-US" w:eastAsia="zh-CN"/>
              </w:rPr>
              <w:t>被</w:t>
            </w:r>
            <w:r>
              <w:rPr>
                <w:rFonts w:hint="eastAsia" w:ascii="仿宋" w:hAnsi="仿宋" w:cs="仿宋"/>
                <w:color w:val="auto"/>
                <w:sz w:val="21"/>
                <w:szCs w:val="21"/>
                <w:highlight w:val="none"/>
              </w:rPr>
              <w:t>省级或地市级政府采购监管部门</w:t>
            </w:r>
            <w:r>
              <w:rPr>
                <w:rFonts w:hint="eastAsia" w:ascii="仿宋" w:hAnsi="仿宋" w:cs="仿宋"/>
                <w:color w:val="auto"/>
                <w:sz w:val="21"/>
                <w:szCs w:val="21"/>
                <w:highlight w:val="none"/>
                <w:lang w:val="en-US" w:eastAsia="zh-CN"/>
              </w:rPr>
              <w:t>认定有违法违规的项目，</w:t>
            </w:r>
            <w:r>
              <w:rPr>
                <w:rFonts w:hint="eastAsia" w:ascii="仿宋" w:hAnsi="仿宋" w:cs="仿宋"/>
                <w:color w:val="auto"/>
                <w:sz w:val="21"/>
                <w:szCs w:val="21"/>
                <w:highlight w:val="none"/>
              </w:rPr>
              <w:t>通报一次扣</w:t>
            </w:r>
            <w:r>
              <w:rPr>
                <w:rFonts w:hint="eastAsia" w:ascii="仿宋" w:hAnsi="仿宋" w:cs="宋体"/>
                <w:color w:val="auto"/>
                <w:sz w:val="21"/>
                <w:szCs w:val="21"/>
                <w:highlight w:val="none"/>
                <w:lang w:val="en-US" w:eastAsia="zh-CN"/>
              </w:rPr>
              <w:t>5</w:t>
            </w:r>
            <w:r>
              <w:rPr>
                <w:rFonts w:hint="eastAsia" w:ascii="仿宋" w:hAnsi="仿宋" w:cs="仿宋"/>
                <w:color w:val="auto"/>
                <w:sz w:val="21"/>
                <w:szCs w:val="21"/>
                <w:highlight w:val="none"/>
              </w:rPr>
              <w:t>分，最多扣</w:t>
            </w:r>
            <w:r>
              <w:rPr>
                <w:rFonts w:hint="eastAsia" w:ascii="仿宋" w:hAnsi="仿宋" w:cs="宋体"/>
                <w:color w:val="auto"/>
                <w:sz w:val="21"/>
                <w:szCs w:val="21"/>
                <w:highlight w:val="none"/>
                <w:lang w:val="en-US" w:eastAsia="zh-CN"/>
              </w:rPr>
              <w:t>10</w:t>
            </w:r>
            <w:r>
              <w:rPr>
                <w:rFonts w:hint="eastAsia" w:ascii="仿宋" w:hAnsi="仿宋" w:cs="仿宋"/>
                <w:color w:val="auto"/>
                <w:sz w:val="21"/>
                <w:szCs w:val="21"/>
                <w:highlight w:val="none"/>
              </w:rPr>
              <w:t>分（参选方自行提供</w:t>
            </w:r>
            <w:r>
              <w:rPr>
                <w:rFonts w:hint="eastAsia" w:ascii="仿宋" w:hAnsi="仿宋" w:cs="仿宋"/>
                <w:color w:val="auto"/>
                <w:sz w:val="21"/>
                <w:szCs w:val="21"/>
                <w:highlight w:val="none"/>
                <w:lang w:val="en-US" w:eastAsia="zh-CN"/>
              </w:rPr>
              <w:t>违法违规项目清单和</w:t>
            </w:r>
            <w:r>
              <w:rPr>
                <w:rFonts w:hint="eastAsia" w:ascii="仿宋" w:hAnsi="仿宋" w:cs="仿宋"/>
                <w:color w:val="auto"/>
                <w:sz w:val="21"/>
                <w:szCs w:val="21"/>
                <w:highlight w:val="none"/>
              </w:rPr>
              <w:t>书面承诺书</w:t>
            </w:r>
            <w:r>
              <w:rPr>
                <w:rFonts w:hint="eastAsia" w:ascii="仿宋" w:hAnsi="仿宋" w:cs="仿宋"/>
                <w:color w:val="auto"/>
                <w:sz w:val="21"/>
                <w:szCs w:val="21"/>
                <w:highlight w:val="none"/>
                <w:lang w:eastAsia="zh-CN"/>
              </w:rPr>
              <w:t>，</w:t>
            </w:r>
            <w:r>
              <w:rPr>
                <w:rFonts w:hint="eastAsia" w:ascii="仿宋" w:hAnsi="仿宋" w:cs="仿宋"/>
                <w:color w:val="auto"/>
                <w:sz w:val="21"/>
                <w:szCs w:val="21"/>
                <w:highlight w:val="none"/>
                <w:lang w:val="en-US" w:eastAsia="zh-CN"/>
              </w:rPr>
              <w:t>如有虚假，按废标处理</w:t>
            </w:r>
            <w:r>
              <w:rPr>
                <w:rFonts w:hint="eastAsia" w:ascii="仿宋" w:hAnsi="仿宋" w:cs="仿宋"/>
                <w:color w:val="auto"/>
                <w:sz w:val="21"/>
                <w:szCs w:val="21"/>
                <w:highlight w:val="none"/>
              </w:rPr>
              <w:t>）。</w:t>
            </w:r>
          </w:p>
          <w:p>
            <w:pPr>
              <w:pStyle w:val="8"/>
              <w:spacing w:line="300" w:lineRule="exact"/>
              <w:rPr>
                <w:rFonts w:ascii="仿宋" w:hAnsi="仿宋"/>
                <w:color w:val="auto"/>
                <w:sz w:val="21"/>
                <w:szCs w:val="21"/>
                <w:highlight w:val="none"/>
              </w:rPr>
            </w:pPr>
            <w:r>
              <w:rPr>
                <w:rFonts w:hint="eastAsia" w:ascii="仿宋" w:hAnsi="仿宋" w:cs="仿宋"/>
                <w:color w:val="auto"/>
                <w:sz w:val="21"/>
                <w:szCs w:val="21"/>
                <w:highlight w:val="none"/>
              </w:rPr>
              <w:t>2制定详细的招标风险处理方案和投诉质疑、突发事件处理措施，优秀得</w:t>
            </w:r>
            <w:r>
              <w:rPr>
                <w:rFonts w:ascii="仿宋" w:hAnsi="仿宋" w:cs="宋体"/>
                <w:color w:val="auto"/>
                <w:sz w:val="21"/>
                <w:szCs w:val="21"/>
                <w:highlight w:val="none"/>
              </w:rPr>
              <w:t>4</w:t>
            </w:r>
            <w:r>
              <w:rPr>
                <w:rFonts w:hint="eastAsia" w:ascii="仿宋" w:hAnsi="仿宋" w:cs="仿宋"/>
                <w:color w:val="auto"/>
                <w:sz w:val="21"/>
                <w:szCs w:val="21"/>
                <w:highlight w:val="none"/>
              </w:rPr>
              <w:t>分，良好得</w:t>
            </w:r>
            <w:r>
              <w:rPr>
                <w:rFonts w:ascii="仿宋" w:hAnsi="仿宋" w:cs="宋体"/>
                <w:color w:val="auto"/>
                <w:sz w:val="21"/>
                <w:szCs w:val="21"/>
                <w:highlight w:val="none"/>
              </w:rPr>
              <w:t>3</w:t>
            </w:r>
            <w:r>
              <w:rPr>
                <w:rFonts w:hint="eastAsia" w:ascii="仿宋" w:hAnsi="仿宋" w:cs="仿宋"/>
                <w:color w:val="auto"/>
                <w:sz w:val="21"/>
                <w:szCs w:val="21"/>
                <w:highlight w:val="none"/>
              </w:rPr>
              <w:t>分，一般得</w:t>
            </w:r>
            <w:r>
              <w:rPr>
                <w:rFonts w:ascii="仿宋" w:hAnsi="仿宋" w:cs="宋体"/>
                <w:color w:val="auto"/>
                <w:sz w:val="21"/>
                <w:szCs w:val="21"/>
                <w:highlight w:val="none"/>
              </w:rPr>
              <w:t>1</w:t>
            </w:r>
            <w:r>
              <w:rPr>
                <w:rFonts w:hint="eastAsia" w:ascii="仿宋" w:hAnsi="仿宋" w:cs="仿宋"/>
                <w:color w:val="auto"/>
                <w:sz w:val="21"/>
                <w:szCs w:val="21"/>
                <w:highlight w:val="none"/>
              </w:rPr>
              <w:t>分；</w:t>
            </w:r>
          </w:p>
          <w:p>
            <w:pPr>
              <w:pStyle w:val="8"/>
              <w:spacing w:line="300" w:lineRule="exact"/>
              <w:rPr>
                <w:rFonts w:ascii="仿宋" w:hAnsi="仿宋"/>
                <w:color w:val="auto"/>
                <w:sz w:val="21"/>
                <w:szCs w:val="21"/>
                <w:highlight w:val="none"/>
              </w:rPr>
            </w:pPr>
            <w:r>
              <w:rPr>
                <w:rFonts w:hint="eastAsia" w:ascii="仿宋" w:hAnsi="仿宋" w:cs="仿宋"/>
                <w:color w:val="auto"/>
                <w:sz w:val="21"/>
                <w:szCs w:val="21"/>
                <w:highlight w:val="none"/>
              </w:rPr>
              <w:t>3防范和规避招标风险的具体措施是否得当，优秀得</w:t>
            </w:r>
            <w:r>
              <w:rPr>
                <w:rFonts w:hint="default" w:ascii="仿宋" w:hAnsi="仿宋" w:cs="宋体"/>
                <w:color w:val="auto"/>
                <w:sz w:val="21"/>
                <w:szCs w:val="21"/>
                <w:highlight w:val="none"/>
                <w:lang w:val="en-US"/>
              </w:rPr>
              <w:t>3</w:t>
            </w:r>
            <w:r>
              <w:rPr>
                <w:rFonts w:hint="eastAsia" w:ascii="仿宋" w:hAnsi="仿宋" w:cs="仿宋"/>
                <w:color w:val="auto"/>
                <w:sz w:val="21"/>
                <w:szCs w:val="21"/>
                <w:highlight w:val="none"/>
              </w:rPr>
              <w:t>分，良好得</w:t>
            </w:r>
            <w:r>
              <w:rPr>
                <w:rFonts w:hint="default" w:ascii="仿宋" w:hAnsi="仿宋" w:cs="宋体"/>
                <w:color w:val="auto"/>
                <w:sz w:val="21"/>
                <w:szCs w:val="21"/>
                <w:highlight w:val="none"/>
                <w:lang w:val="en-US"/>
              </w:rPr>
              <w:t>2</w:t>
            </w:r>
            <w:r>
              <w:rPr>
                <w:rFonts w:hint="eastAsia" w:ascii="仿宋" w:hAnsi="仿宋" w:cs="仿宋"/>
                <w:color w:val="auto"/>
                <w:sz w:val="21"/>
                <w:szCs w:val="21"/>
                <w:highlight w:val="none"/>
              </w:rPr>
              <w:t>分，一般得</w:t>
            </w:r>
            <w:r>
              <w:rPr>
                <w:rFonts w:ascii="仿宋" w:hAnsi="仿宋" w:cs="宋体"/>
                <w:color w:val="auto"/>
                <w:sz w:val="21"/>
                <w:szCs w:val="21"/>
                <w:highlight w:val="none"/>
              </w:rPr>
              <w:t>1</w:t>
            </w:r>
            <w:r>
              <w:rPr>
                <w:rFonts w:hint="eastAsia" w:ascii="仿宋" w:hAnsi="仿宋"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980" w:type="dxa"/>
            <w:gridSpan w:val="2"/>
            <w:noWrap w:val="0"/>
            <w:vAlign w:val="center"/>
          </w:tcPr>
          <w:p>
            <w:pPr>
              <w:pStyle w:val="8"/>
              <w:spacing w:line="300" w:lineRule="exact"/>
              <w:jc w:val="center"/>
              <w:rPr>
                <w:rFonts w:ascii="仿宋" w:hAnsi="仿宋"/>
                <w:color w:val="auto"/>
                <w:sz w:val="21"/>
                <w:szCs w:val="21"/>
                <w:highlight w:val="none"/>
              </w:rPr>
            </w:pPr>
            <w:r>
              <w:rPr>
                <w:rFonts w:hint="eastAsia" w:ascii="仿宋" w:hAnsi="仿宋" w:cs="仿宋"/>
                <w:color w:val="auto"/>
                <w:sz w:val="21"/>
                <w:szCs w:val="21"/>
                <w:highlight w:val="none"/>
              </w:rPr>
              <w:t>合计</w:t>
            </w:r>
          </w:p>
        </w:tc>
        <w:tc>
          <w:tcPr>
            <w:tcW w:w="992" w:type="dxa"/>
            <w:noWrap w:val="0"/>
            <w:vAlign w:val="center"/>
          </w:tcPr>
          <w:p>
            <w:pPr>
              <w:pStyle w:val="8"/>
              <w:spacing w:line="300" w:lineRule="exact"/>
              <w:jc w:val="center"/>
              <w:rPr>
                <w:rFonts w:ascii="仿宋" w:hAnsi="仿宋"/>
                <w:color w:val="auto"/>
                <w:sz w:val="21"/>
                <w:szCs w:val="21"/>
                <w:highlight w:val="none"/>
              </w:rPr>
            </w:pPr>
            <w:r>
              <w:rPr>
                <w:rFonts w:ascii="仿宋" w:hAnsi="仿宋" w:cs="宋体"/>
                <w:color w:val="auto"/>
                <w:sz w:val="21"/>
                <w:szCs w:val="21"/>
                <w:highlight w:val="none"/>
              </w:rPr>
              <w:fldChar w:fldCharType="begin"/>
            </w:r>
            <w:r>
              <w:rPr>
                <w:rFonts w:ascii="仿宋" w:hAnsi="仿宋" w:cs="宋体"/>
                <w:color w:val="auto"/>
                <w:sz w:val="21"/>
                <w:szCs w:val="21"/>
                <w:highlight w:val="none"/>
              </w:rPr>
              <w:instrText xml:space="preserve"> =SUM(ABOVE) </w:instrText>
            </w:r>
            <w:r>
              <w:rPr>
                <w:rFonts w:ascii="仿宋" w:hAnsi="仿宋" w:cs="宋体"/>
                <w:color w:val="auto"/>
                <w:sz w:val="21"/>
                <w:szCs w:val="21"/>
                <w:highlight w:val="none"/>
              </w:rPr>
              <w:fldChar w:fldCharType="separate"/>
            </w:r>
            <w:r>
              <w:rPr>
                <w:rFonts w:ascii="仿宋" w:hAnsi="仿宋" w:cs="宋体"/>
                <w:color w:val="auto"/>
                <w:sz w:val="21"/>
                <w:szCs w:val="21"/>
                <w:highlight w:val="none"/>
              </w:rPr>
              <w:t>100</w:t>
            </w:r>
            <w:r>
              <w:rPr>
                <w:rFonts w:ascii="仿宋" w:hAnsi="仿宋" w:cs="宋体"/>
                <w:color w:val="auto"/>
                <w:sz w:val="21"/>
                <w:szCs w:val="21"/>
                <w:highlight w:val="none"/>
              </w:rPr>
              <w:fldChar w:fldCharType="end"/>
            </w:r>
          </w:p>
        </w:tc>
        <w:tc>
          <w:tcPr>
            <w:tcW w:w="6072" w:type="dxa"/>
            <w:noWrap w:val="0"/>
            <w:vAlign w:val="center"/>
          </w:tcPr>
          <w:p>
            <w:pPr>
              <w:pStyle w:val="8"/>
              <w:spacing w:line="300" w:lineRule="exact"/>
              <w:rPr>
                <w:rFonts w:ascii="仿宋" w:hAnsi="仿宋"/>
                <w:color w:val="auto"/>
                <w:sz w:val="21"/>
                <w:szCs w:val="21"/>
                <w:highlight w:val="none"/>
              </w:rPr>
            </w:pPr>
          </w:p>
        </w:tc>
      </w:tr>
    </w:tbl>
    <w:p>
      <w:pPr>
        <w:snapToGrid w:val="0"/>
        <w:spacing w:line="20" w:lineRule="atLeast"/>
        <w:ind w:firstLine="0" w:firstLineChars="0"/>
        <w:rPr>
          <w:rFonts w:ascii="仿宋" w:hAnsi="仿宋"/>
          <w:b/>
          <w:bCs/>
          <w:vanish/>
          <w:color w:val="auto"/>
          <w:kern w:val="0"/>
          <w:sz w:val="10"/>
          <w:szCs w:val="10"/>
          <w:highlight w:val="none"/>
        </w:rPr>
      </w:pPr>
    </w:p>
    <w:sectPr>
      <w:pgSz w:w="11906" w:h="16838"/>
      <w:pgMar w:top="814" w:right="1134" w:bottom="1134" w:left="1134" w:header="567" w:footer="992" w:gutter="0"/>
      <w:cols w:space="720"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1"/>
      <w:jc w:val="center"/>
    </w:pPr>
    <w:r>
      <w:rPr>
        <w:b/>
        <w:bCs/>
      </w:rPr>
      <w:fldChar w:fldCharType="begin"/>
    </w:r>
    <w:r>
      <w:rPr>
        <w:b/>
        <w:bCs/>
      </w:rPr>
      <w:instrText xml:space="preserve">PAGE</w:instrText>
    </w:r>
    <w:r>
      <w:rPr>
        <w:b/>
        <w:bCs/>
      </w:rPr>
      <w:fldChar w:fldCharType="separate"/>
    </w:r>
    <w:r>
      <w:rPr>
        <w:b/>
        <w:bCs/>
      </w:rPr>
      <w:t>6</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26</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1"/>
      <w:jc w:val="center"/>
    </w:pPr>
    <w:r>
      <w:rPr>
        <w:b/>
        <w:bCs/>
      </w:rPr>
      <w:fldChar w:fldCharType="begin"/>
    </w:r>
    <w:r>
      <w:rPr>
        <w:b/>
        <w:bCs/>
      </w:rPr>
      <w:instrText xml:space="preserve">PAGE</w:instrText>
    </w:r>
    <w:r>
      <w:rPr>
        <w:b/>
        <w:bCs/>
      </w:rPr>
      <w:fldChar w:fldCharType="separate"/>
    </w:r>
    <w:r>
      <w:rPr>
        <w:b/>
        <w:bCs/>
      </w:rPr>
      <w:t>5</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26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737CD"/>
    <w:multiLevelType w:val="multilevel"/>
    <w:tmpl w:val="089737CD"/>
    <w:lvl w:ilvl="0" w:tentative="0">
      <w:start w:val="1"/>
      <w:numFmt w:val="chineseCountingThousand"/>
      <w:pStyle w:val="4"/>
      <w:lvlText w:val="%1、"/>
      <w:lvlJc w:val="left"/>
      <w:pPr>
        <w:ind w:left="420" w:hanging="420"/>
      </w:pPr>
      <w:rPr>
        <w:rFonts w:hint="eastAsia"/>
      </w:rPr>
    </w:lvl>
    <w:lvl w:ilvl="1" w:tentative="0">
      <w:start w:val="1"/>
      <w:numFmt w:val="japaneseCounting"/>
      <w:lvlText w:val="（%2）"/>
      <w:lvlJc w:val="left"/>
      <w:pPr>
        <w:ind w:left="1275" w:hanging="85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玉米面面er">
    <w15:presenceInfo w15:providerId="WPS Office" w15:userId="747640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isplayBackgroundShape w:val="1"/>
  <w:bordersDoNotSurroundHeader w:val="0"/>
  <w:bordersDoNotSurroundFooter w:val="0"/>
  <w:revisionView w:markup="0"/>
  <w:documentProtection w:enforcement="0"/>
  <w:defaultTabStop w:val="420"/>
  <w:hyphenationZone w:val="360"/>
  <w:doNotHyphenateCaps/>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WFlMWY3ZDQyYTNhZGYwMzBhNjI2MTJmODcyZDIifQ=="/>
  </w:docVars>
  <w:rsids>
    <w:rsidRoot w:val="00027B36"/>
    <w:rsid w:val="00002700"/>
    <w:rsid w:val="000123F0"/>
    <w:rsid w:val="00013983"/>
    <w:rsid w:val="0001528B"/>
    <w:rsid w:val="00015EC3"/>
    <w:rsid w:val="00017923"/>
    <w:rsid w:val="000221B5"/>
    <w:rsid w:val="00027B36"/>
    <w:rsid w:val="0003364E"/>
    <w:rsid w:val="00035AF2"/>
    <w:rsid w:val="0003798F"/>
    <w:rsid w:val="00056EFE"/>
    <w:rsid w:val="00060AA5"/>
    <w:rsid w:val="00073127"/>
    <w:rsid w:val="00077CD2"/>
    <w:rsid w:val="0008217E"/>
    <w:rsid w:val="00082DA3"/>
    <w:rsid w:val="00085FBA"/>
    <w:rsid w:val="000922C9"/>
    <w:rsid w:val="00093A26"/>
    <w:rsid w:val="00095AE3"/>
    <w:rsid w:val="00096275"/>
    <w:rsid w:val="000B1BA1"/>
    <w:rsid w:val="000B2261"/>
    <w:rsid w:val="000B5B15"/>
    <w:rsid w:val="000B6295"/>
    <w:rsid w:val="000C43DA"/>
    <w:rsid w:val="000C4735"/>
    <w:rsid w:val="000D66D5"/>
    <w:rsid w:val="000E378C"/>
    <w:rsid w:val="000E42D4"/>
    <w:rsid w:val="000F39DD"/>
    <w:rsid w:val="000F69C4"/>
    <w:rsid w:val="001001EE"/>
    <w:rsid w:val="00102238"/>
    <w:rsid w:val="00102936"/>
    <w:rsid w:val="001208A6"/>
    <w:rsid w:val="001314E2"/>
    <w:rsid w:val="00132A16"/>
    <w:rsid w:val="00145D38"/>
    <w:rsid w:val="001462C2"/>
    <w:rsid w:val="001468F4"/>
    <w:rsid w:val="001471AA"/>
    <w:rsid w:val="00150BB8"/>
    <w:rsid w:val="00154EAE"/>
    <w:rsid w:val="00156B98"/>
    <w:rsid w:val="00156BD6"/>
    <w:rsid w:val="001755F8"/>
    <w:rsid w:val="00177473"/>
    <w:rsid w:val="00185822"/>
    <w:rsid w:val="0018647A"/>
    <w:rsid w:val="00192434"/>
    <w:rsid w:val="0019302F"/>
    <w:rsid w:val="00194385"/>
    <w:rsid w:val="00194980"/>
    <w:rsid w:val="001A4177"/>
    <w:rsid w:val="001B0396"/>
    <w:rsid w:val="001B2798"/>
    <w:rsid w:val="001B7DA5"/>
    <w:rsid w:val="001C4330"/>
    <w:rsid w:val="001C5B74"/>
    <w:rsid w:val="001C6B84"/>
    <w:rsid w:val="001D6730"/>
    <w:rsid w:val="001F41DC"/>
    <w:rsid w:val="00204D92"/>
    <w:rsid w:val="002066A6"/>
    <w:rsid w:val="00210F20"/>
    <w:rsid w:val="0021463D"/>
    <w:rsid w:val="00250B14"/>
    <w:rsid w:val="002559C6"/>
    <w:rsid w:val="00255E24"/>
    <w:rsid w:val="00257D94"/>
    <w:rsid w:val="002803A9"/>
    <w:rsid w:val="00283C24"/>
    <w:rsid w:val="0029116E"/>
    <w:rsid w:val="002940EE"/>
    <w:rsid w:val="0029645E"/>
    <w:rsid w:val="002A0912"/>
    <w:rsid w:val="002B0FA1"/>
    <w:rsid w:val="002B1EB3"/>
    <w:rsid w:val="002B5395"/>
    <w:rsid w:val="002C101C"/>
    <w:rsid w:val="002D5F77"/>
    <w:rsid w:val="002E2F57"/>
    <w:rsid w:val="002E49F0"/>
    <w:rsid w:val="002F0E7C"/>
    <w:rsid w:val="002F70F7"/>
    <w:rsid w:val="00302BAE"/>
    <w:rsid w:val="003125B8"/>
    <w:rsid w:val="00314BB4"/>
    <w:rsid w:val="003176C1"/>
    <w:rsid w:val="0032105B"/>
    <w:rsid w:val="00325A1E"/>
    <w:rsid w:val="00332E74"/>
    <w:rsid w:val="0033485D"/>
    <w:rsid w:val="00340244"/>
    <w:rsid w:val="00355C34"/>
    <w:rsid w:val="0036678D"/>
    <w:rsid w:val="00367F51"/>
    <w:rsid w:val="003706E9"/>
    <w:rsid w:val="00373645"/>
    <w:rsid w:val="00374CFE"/>
    <w:rsid w:val="00376780"/>
    <w:rsid w:val="00390C1E"/>
    <w:rsid w:val="00397BEE"/>
    <w:rsid w:val="003B2C5F"/>
    <w:rsid w:val="003B3919"/>
    <w:rsid w:val="003B4AA1"/>
    <w:rsid w:val="003C02E2"/>
    <w:rsid w:val="003C101E"/>
    <w:rsid w:val="003C1DE9"/>
    <w:rsid w:val="003C493A"/>
    <w:rsid w:val="003C49D6"/>
    <w:rsid w:val="003D6394"/>
    <w:rsid w:val="003E15CA"/>
    <w:rsid w:val="003F1617"/>
    <w:rsid w:val="00404FC2"/>
    <w:rsid w:val="0041108E"/>
    <w:rsid w:val="004135AF"/>
    <w:rsid w:val="004157D2"/>
    <w:rsid w:val="00415FC6"/>
    <w:rsid w:val="00426B0A"/>
    <w:rsid w:val="00431FB1"/>
    <w:rsid w:val="0044183A"/>
    <w:rsid w:val="00442FFE"/>
    <w:rsid w:val="004437DE"/>
    <w:rsid w:val="004439FE"/>
    <w:rsid w:val="00446F83"/>
    <w:rsid w:val="00446F98"/>
    <w:rsid w:val="0045018D"/>
    <w:rsid w:val="00452ADE"/>
    <w:rsid w:val="004545CA"/>
    <w:rsid w:val="00460C03"/>
    <w:rsid w:val="0046639F"/>
    <w:rsid w:val="00466518"/>
    <w:rsid w:val="00471383"/>
    <w:rsid w:val="0047275E"/>
    <w:rsid w:val="004749E5"/>
    <w:rsid w:val="0048022B"/>
    <w:rsid w:val="004813C6"/>
    <w:rsid w:val="00485037"/>
    <w:rsid w:val="004A427C"/>
    <w:rsid w:val="004A47E7"/>
    <w:rsid w:val="004B4E91"/>
    <w:rsid w:val="004B5B48"/>
    <w:rsid w:val="004B6F03"/>
    <w:rsid w:val="004C0637"/>
    <w:rsid w:val="004C4B56"/>
    <w:rsid w:val="004D0CC2"/>
    <w:rsid w:val="004E19EB"/>
    <w:rsid w:val="004E4C88"/>
    <w:rsid w:val="004F0C6A"/>
    <w:rsid w:val="005018AC"/>
    <w:rsid w:val="0050290B"/>
    <w:rsid w:val="0051598B"/>
    <w:rsid w:val="005167AB"/>
    <w:rsid w:val="00523938"/>
    <w:rsid w:val="00524155"/>
    <w:rsid w:val="00524C40"/>
    <w:rsid w:val="00526C54"/>
    <w:rsid w:val="00535F78"/>
    <w:rsid w:val="00547D62"/>
    <w:rsid w:val="005504F6"/>
    <w:rsid w:val="00553965"/>
    <w:rsid w:val="0055472F"/>
    <w:rsid w:val="005638F6"/>
    <w:rsid w:val="005709BC"/>
    <w:rsid w:val="00573F7C"/>
    <w:rsid w:val="0058237A"/>
    <w:rsid w:val="00583D91"/>
    <w:rsid w:val="005902E5"/>
    <w:rsid w:val="00594C2E"/>
    <w:rsid w:val="00595512"/>
    <w:rsid w:val="00596BD8"/>
    <w:rsid w:val="005A1BF9"/>
    <w:rsid w:val="005B0865"/>
    <w:rsid w:val="005B351E"/>
    <w:rsid w:val="005C073D"/>
    <w:rsid w:val="005C1CAC"/>
    <w:rsid w:val="005D3DE9"/>
    <w:rsid w:val="005D43B4"/>
    <w:rsid w:val="005E1EF4"/>
    <w:rsid w:val="005E2653"/>
    <w:rsid w:val="005E3FB0"/>
    <w:rsid w:val="005F0DFD"/>
    <w:rsid w:val="005F20EB"/>
    <w:rsid w:val="005F2366"/>
    <w:rsid w:val="005F36F0"/>
    <w:rsid w:val="005F5ADA"/>
    <w:rsid w:val="00602185"/>
    <w:rsid w:val="00615AE6"/>
    <w:rsid w:val="00617BAA"/>
    <w:rsid w:val="006222A9"/>
    <w:rsid w:val="00633698"/>
    <w:rsid w:val="00635F0A"/>
    <w:rsid w:val="00643BF7"/>
    <w:rsid w:val="006520E3"/>
    <w:rsid w:val="00653F09"/>
    <w:rsid w:val="00661717"/>
    <w:rsid w:val="00663EDF"/>
    <w:rsid w:val="00674AA0"/>
    <w:rsid w:val="0067534F"/>
    <w:rsid w:val="00675D49"/>
    <w:rsid w:val="0068622A"/>
    <w:rsid w:val="00687AAA"/>
    <w:rsid w:val="0069233C"/>
    <w:rsid w:val="0069411C"/>
    <w:rsid w:val="00694F62"/>
    <w:rsid w:val="006A32A1"/>
    <w:rsid w:val="006A69E8"/>
    <w:rsid w:val="006C0CFB"/>
    <w:rsid w:val="006C131D"/>
    <w:rsid w:val="006C2D74"/>
    <w:rsid w:val="006E746B"/>
    <w:rsid w:val="006F119C"/>
    <w:rsid w:val="006F523C"/>
    <w:rsid w:val="007009ED"/>
    <w:rsid w:val="00702AA3"/>
    <w:rsid w:val="00711C81"/>
    <w:rsid w:val="00716585"/>
    <w:rsid w:val="00722D48"/>
    <w:rsid w:val="00725BDD"/>
    <w:rsid w:val="007278F1"/>
    <w:rsid w:val="00734D24"/>
    <w:rsid w:val="00735D87"/>
    <w:rsid w:val="00747584"/>
    <w:rsid w:val="0075619F"/>
    <w:rsid w:val="0077285B"/>
    <w:rsid w:val="00780A60"/>
    <w:rsid w:val="0078546C"/>
    <w:rsid w:val="007A122C"/>
    <w:rsid w:val="007A198F"/>
    <w:rsid w:val="007B0162"/>
    <w:rsid w:val="007B5341"/>
    <w:rsid w:val="007C1022"/>
    <w:rsid w:val="007C3720"/>
    <w:rsid w:val="007C3B14"/>
    <w:rsid w:val="007C4A2F"/>
    <w:rsid w:val="007C66CF"/>
    <w:rsid w:val="007E4A5D"/>
    <w:rsid w:val="007E5CA9"/>
    <w:rsid w:val="007E66E8"/>
    <w:rsid w:val="007E67CC"/>
    <w:rsid w:val="007F30E6"/>
    <w:rsid w:val="007F516D"/>
    <w:rsid w:val="00805D35"/>
    <w:rsid w:val="008235E8"/>
    <w:rsid w:val="00823BDC"/>
    <w:rsid w:val="0082477D"/>
    <w:rsid w:val="00835139"/>
    <w:rsid w:val="008360B6"/>
    <w:rsid w:val="00842C0A"/>
    <w:rsid w:val="0084329C"/>
    <w:rsid w:val="00855042"/>
    <w:rsid w:val="00855A10"/>
    <w:rsid w:val="008564A5"/>
    <w:rsid w:val="008605BA"/>
    <w:rsid w:val="00860D5B"/>
    <w:rsid w:val="00862052"/>
    <w:rsid w:val="00863FA3"/>
    <w:rsid w:val="00864839"/>
    <w:rsid w:val="00880A89"/>
    <w:rsid w:val="008A2354"/>
    <w:rsid w:val="008C07D9"/>
    <w:rsid w:val="008C2118"/>
    <w:rsid w:val="008D4A8F"/>
    <w:rsid w:val="008D69B7"/>
    <w:rsid w:val="008D6DFF"/>
    <w:rsid w:val="008E1595"/>
    <w:rsid w:val="008E7874"/>
    <w:rsid w:val="008F2E19"/>
    <w:rsid w:val="008F328A"/>
    <w:rsid w:val="008F4208"/>
    <w:rsid w:val="008F4975"/>
    <w:rsid w:val="008F71F4"/>
    <w:rsid w:val="00917E7D"/>
    <w:rsid w:val="00917F24"/>
    <w:rsid w:val="00921C21"/>
    <w:rsid w:val="00932DBD"/>
    <w:rsid w:val="00936A6E"/>
    <w:rsid w:val="00945AEF"/>
    <w:rsid w:val="0095212E"/>
    <w:rsid w:val="009624CC"/>
    <w:rsid w:val="00967B83"/>
    <w:rsid w:val="00970878"/>
    <w:rsid w:val="00972B59"/>
    <w:rsid w:val="00977E84"/>
    <w:rsid w:val="00982EA0"/>
    <w:rsid w:val="009866B2"/>
    <w:rsid w:val="0099191D"/>
    <w:rsid w:val="00991AF1"/>
    <w:rsid w:val="009948F8"/>
    <w:rsid w:val="00996146"/>
    <w:rsid w:val="009A36FE"/>
    <w:rsid w:val="009B1ACF"/>
    <w:rsid w:val="009C4930"/>
    <w:rsid w:val="009C6BF2"/>
    <w:rsid w:val="009D21F6"/>
    <w:rsid w:val="009E20A8"/>
    <w:rsid w:val="009E3ACD"/>
    <w:rsid w:val="009F15D1"/>
    <w:rsid w:val="00A0496C"/>
    <w:rsid w:val="00A04D52"/>
    <w:rsid w:val="00A05D35"/>
    <w:rsid w:val="00A074F4"/>
    <w:rsid w:val="00A204EB"/>
    <w:rsid w:val="00A27017"/>
    <w:rsid w:val="00A30A62"/>
    <w:rsid w:val="00A35834"/>
    <w:rsid w:val="00A40B82"/>
    <w:rsid w:val="00A41107"/>
    <w:rsid w:val="00A45A98"/>
    <w:rsid w:val="00A45D15"/>
    <w:rsid w:val="00A50192"/>
    <w:rsid w:val="00A6136F"/>
    <w:rsid w:val="00A70AEA"/>
    <w:rsid w:val="00A72FDB"/>
    <w:rsid w:val="00A76E7B"/>
    <w:rsid w:val="00A83925"/>
    <w:rsid w:val="00A85F4E"/>
    <w:rsid w:val="00A91E95"/>
    <w:rsid w:val="00A9494E"/>
    <w:rsid w:val="00A97EA2"/>
    <w:rsid w:val="00AA27B9"/>
    <w:rsid w:val="00AA3224"/>
    <w:rsid w:val="00AA4561"/>
    <w:rsid w:val="00AA6CF1"/>
    <w:rsid w:val="00AB607C"/>
    <w:rsid w:val="00AC5841"/>
    <w:rsid w:val="00AD3057"/>
    <w:rsid w:val="00AD53E9"/>
    <w:rsid w:val="00AD5751"/>
    <w:rsid w:val="00AF1C7F"/>
    <w:rsid w:val="00B0150E"/>
    <w:rsid w:val="00B04936"/>
    <w:rsid w:val="00B13A93"/>
    <w:rsid w:val="00B144BE"/>
    <w:rsid w:val="00B232DF"/>
    <w:rsid w:val="00B312E9"/>
    <w:rsid w:val="00B31D61"/>
    <w:rsid w:val="00B41283"/>
    <w:rsid w:val="00B4302D"/>
    <w:rsid w:val="00B510F3"/>
    <w:rsid w:val="00B6139D"/>
    <w:rsid w:val="00B82377"/>
    <w:rsid w:val="00B82A0E"/>
    <w:rsid w:val="00B93D60"/>
    <w:rsid w:val="00BA1EA2"/>
    <w:rsid w:val="00BB009F"/>
    <w:rsid w:val="00BB2E35"/>
    <w:rsid w:val="00BC35FA"/>
    <w:rsid w:val="00BC43DF"/>
    <w:rsid w:val="00BD2C7D"/>
    <w:rsid w:val="00BD382B"/>
    <w:rsid w:val="00BD6301"/>
    <w:rsid w:val="00BE641D"/>
    <w:rsid w:val="00BF5B18"/>
    <w:rsid w:val="00BF675B"/>
    <w:rsid w:val="00C015D6"/>
    <w:rsid w:val="00C076B5"/>
    <w:rsid w:val="00C13DC5"/>
    <w:rsid w:val="00C244AE"/>
    <w:rsid w:val="00C26989"/>
    <w:rsid w:val="00C45CC9"/>
    <w:rsid w:val="00C46A50"/>
    <w:rsid w:val="00C561E3"/>
    <w:rsid w:val="00C74A13"/>
    <w:rsid w:val="00C8199C"/>
    <w:rsid w:val="00C82EF6"/>
    <w:rsid w:val="00C94B97"/>
    <w:rsid w:val="00C95539"/>
    <w:rsid w:val="00C967C0"/>
    <w:rsid w:val="00CE6F8A"/>
    <w:rsid w:val="00CF1881"/>
    <w:rsid w:val="00CF3728"/>
    <w:rsid w:val="00CF38E0"/>
    <w:rsid w:val="00CF6DFB"/>
    <w:rsid w:val="00D12BB7"/>
    <w:rsid w:val="00D13ED9"/>
    <w:rsid w:val="00D16694"/>
    <w:rsid w:val="00D16CA5"/>
    <w:rsid w:val="00D1715D"/>
    <w:rsid w:val="00D246AF"/>
    <w:rsid w:val="00D305C7"/>
    <w:rsid w:val="00D3272B"/>
    <w:rsid w:val="00D35017"/>
    <w:rsid w:val="00D35171"/>
    <w:rsid w:val="00D35499"/>
    <w:rsid w:val="00D5129D"/>
    <w:rsid w:val="00D51C24"/>
    <w:rsid w:val="00D53D1D"/>
    <w:rsid w:val="00D61975"/>
    <w:rsid w:val="00D63478"/>
    <w:rsid w:val="00D657E2"/>
    <w:rsid w:val="00D815B9"/>
    <w:rsid w:val="00D937A9"/>
    <w:rsid w:val="00DA7211"/>
    <w:rsid w:val="00DC5A43"/>
    <w:rsid w:val="00DD2EBF"/>
    <w:rsid w:val="00DD575C"/>
    <w:rsid w:val="00DE3CA4"/>
    <w:rsid w:val="00DE4108"/>
    <w:rsid w:val="00DF4C63"/>
    <w:rsid w:val="00DF641C"/>
    <w:rsid w:val="00E00106"/>
    <w:rsid w:val="00E07F02"/>
    <w:rsid w:val="00E23DD5"/>
    <w:rsid w:val="00E24652"/>
    <w:rsid w:val="00E249A7"/>
    <w:rsid w:val="00E54998"/>
    <w:rsid w:val="00E578F4"/>
    <w:rsid w:val="00E62E82"/>
    <w:rsid w:val="00E639DC"/>
    <w:rsid w:val="00E67DDC"/>
    <w:rsid w:val="00E81A12"/>
    <w:rsid w:val="00E9024F"/>
    <w:rsid w:val="00E92F51"/>
    <w:rsid w:val="00E948B2"/>
    <w:rsid w:val="00E979B2"/>
    <w:rsid w:val="00EA363B"/>
    <w:rsid w:val="00EA4890"/>
    <w:rsid w:val="00EA5066"/>
    <w:rsid w:val="00EB5BC9"/>
    <w:rsid w:val="00EC21CB"/>
    <w:rsid w:val="00ED1C50"/>
    <w:rsid w:val="00ED515F"/>
    <w:rsid w:val="00ED661F"/>
    <w:rsid w:val="00ED725C"/>
    <w:rsid w:val="00EE2514"/>
    <w:rsid w:val="00EE52BF"/>
    <w:rsid w:val="00EF2427"/>
    <w:rsid w:val="00F06878"/>
    <w:rsid w:val="00F073E4"/>
    <w:rsid w:val="00F07433"/>
    <w:rsid w:val="00F13253"/>
    <w:rsid w:val="00F133F9"/>
    <w:rsid w:val="00F14112"/>
    <w:rsid w:val="00F14F3C"/>
    <w:rsid w:val="00F15EBA"/>
    <w:rsid w:val="00F20AD3"/>
    <w:rsid w:val="00F20C26"/>
    <w:rsid w:val="00F25DE7"/>
    <w:rsid w:val="00F3281C"/>
    <w:rsid w:val="00F34FC5"/>
    <w:rsid w:val="00F35873"/>
    <w:rsid w:val="00F365C6"/>
    <w:rsid w:val="00F402B2"/>
    <w:rsid w:val="00F501CD"/>
    <w:rsid w:val="00F509CD"/>
    <w:rsid w:val="00F565D7"/>
    <w:rsid w:val="00F62169"/>
    <w:rsid w:val="00F6669D"/>
    <w:rsid w:val="00F76CB3"/>
    <w:rsid w:val="00F91A38"/>
    <w:rsid w:val="00F93BA0"/>
    <w:rsid w:val="00F956D8"/>
    <w:rsid w:val="00F9719D"/>
    <w:rsid w:val="00FA20E5"/>
    <w:rsid w:val="00FA23AB"/>
    <w:rsid w:val="00FA3437"/>
    <w:rsid w:val="00FB498A"/>
    <w:rsid w:val="00FC7595"/>
    <w:rsid w:val="00FC7BA6"/>
    <w:rsid w:val="00FD0992"/>
    <w:rsid w:val="00FD37A0"/>
    <w:rsid w:val="00FE118D"/>
    <w:rsid w:val="00FE28B6"/>
    <w:rsid w:val="00FE5674"/>
    <w:rsid w:val="00FE650E"/>
    <w:rsid w:val="00FE77A8"/>
    <w:rsid w:val="00FF361F"/>
    <w:rsid w:val="014A6111"/>
    <w:rsid w:val="015C22E2"/>
    <w:rsid w:val="015D1724"/>
    <w:rsid w:val="017F07D2"/>
    <w:rsid w:val="01AC2340"/>
    <w:rsid w:val="01CF3008"/>
    <w:rsid w:val="01D53CE6"/>
    <w:rsid w:val="01D74155"/>
    <w:rsid w:val="02516999"/>
    <w:rsid w:val="02807216"/>
    <w:rsid w:val="031A2BE1"/>
    <w:rsid w:val="0355636A"/>
    <w:rsid w:val="035D3816"/>
    <w:rsid w:val="036E4AF4"/>
    <w:rsid w:val="03B95FF4"/>
    <w:rsid w:val="0486237A"/>
    <w:rsid w:val="052264C7"/>
    <w:rsid w:val="056B0E59"/>
    <w:rsid w:val="05946D18"/>
    <w:rsid w:val="06043A9C"/>
    <w:rsid w:val="0665375C"/>
    <w:rsid w:val="06C42C83"/>
    <w:rsid w:val="06C75325"/>
    <w:rsid w:val="06E77569"/>
    <w:rsid w:val="07230487"/>
    <w:rsid w:val="0766403E"/>
    <w:rsid w:val="077E6E64"/>
    <w:rsid w:val="07BA0ED6"/>
    <w:rsid w:val="07C50962"/>
    <w:rsid w:val="07DD63C4"/>
    <w:rsid w:val="084915B1"/>
    <w:rsid w:val="08626C5A"/>
    <w:rsid w:val="087A7A2F"/>
    <w:rsid w:val="08DD746E"/>
    <w:rsid w:val="08EC7664"/>
    <w:rsid w:val="09821909"/>
    <w:rsid w:val="09F17BE4"/>
    <w:rsid w:val="0A8E756D"/>
    <w:rsid w:val="0A930F5B"/>
    <w:rsid w:val="0AA27B74"/>
    <w:rsid w:val="0ACB53EB"/>
    <w:rsid w:val="0AF34CA7"/>
    <w:rsid w:val="0B1A69A9"/>
    <w:rsid w:val="0B263CBB"/>
    <w:rsid w:val="0B635443"/>
    <w:rsid w:val="0BB4499A"/>
    <w:rsid w:val="0BE9513B"/>
    <w:rsid w:val="0C191FC4"/>
    <w:rsid w:val="0C1E42D4"/>
    <w:rsid w:val="0C215C73"/>
    <w:rsid w:val="0C59245E"/>
    <w:rsid w:val="0C6C0C48"/>
    <w:rsid w:val="0C93775F"/>
    <w:rsid w:val="0CB66AFA"/>
    <w:rsid w:val="0CB85E01"/>
    <w:rsid w:val="0D287E3A"/>
    <w:rsid w:val="0D3738FC"/>
    <w:rsid w:val="0E074441"/>
    <w:rsid w:val="0E0B314C"/>
    <w:rsid w:val="0E213A60"/>
    <w:rsid w:val="0E7F1206"/>
    <w:rsid w:val="0EA87B30"/>
    <w:rsid w:val="0EAC79D1"/>
    <w:rsid w:val="0EB8547E"/>
    <w:rsid w:val="0ECE403C"/>
    <w:rsid w:val="0F480FE7"/>
    <w:rsid w:val="0F5975DC"/>
    <w:rsid w:val="0FDC62EB"/>
    <w:rsid w:val="0FF94332"/>
    <w:rsid w:val="100639D2"/>
    <w:rsid w:val="101E5B5C"/>
    <w:rsid w:val="108B0D18"/>
    <w:rsid w:val="10F24CB1"/>
    <w:rsid w:val="11054237"/>
    <w:rsid w:val="110A7E56"/>
    <w:rsid w:val="11142965"/>
    <w:rsid w:val="111E5FA2"/>
    <w:rsid w:val="11462BA1"/>
    <w:rsid w:val="117A0E4F"/>
    <w:rsid w:val="11E051C2"/>
    <w:rsid w:val="1226519C"/>
    <w:rsid w:val="12563132"/>
    <w:rsid w:val="12644D3F"/>
    <w:rsid w:val="12882CA2"/>
    <w:rsid w:val="12CE7573"/>
    <w:rsid w:val="12F62DC0"/>
    <w:rsid w:val="135E1C9F"/>
    <w:rsid w:val="13910BF1"/>
    <w:rsid w:val="13A11315"/>
    <w:rsid w:val="13B16CE7"/>
    <w:rsid w:val="13CC58CF"/>
    <w:rsid w:val="13F4143E"/>
    <w:rsid w:val="14270830"/>
    <w:rsid w:val="142A37A0"/>
    <w:rsid w:val="143A5D42"/>
    <w:rsid w:val="15243EDE"/>
    <w:rsid w:val="153B0C88"/>
    <w:rsid w:val="157A69B7"/>
    <w:rsid w:val="15DF4181"/>
    <w:rsid w:val="161B7CAF"/>
    <w:rsid w:val="1648598B"/>
    <w:rsid w:val="16607E62"/>
    <w:rsid w:val="16860B59"/>
    <w:rsid w:val="16E1264F"/>
    <w:rsid w:val="16EA144D"/>
    <w:rsid w:val="1701146D"/>
    <w:rsid w:val="17147166"/>
    <w:rsid w:val="17154E3D"/>
    <w:rsid w:val="1732370C"/>
    <w:rsid w:val="17581899"/>
    <w:rsid w:val="17DD7834"/>
    <w:rsid w:val="182677B2"/>
    <w:rsid w:val="186E3EDC"/>
    <w:rsid w:val="188764F0"/>
    <w:rsid w:val="18982496"/>
    <w:rsid w:val="18DB04E2"/>
    <w:rsid w:val="19110BBE"/>
    <w:rsid w:val="1929647C"/>
    <w:rsid w:val="19453526"/>
    <w:rsid w:val="19540675"/>
    <w:rsid w:val="19C71AEA"/>
    <w:rsid w:val="19D64C2B"/>
    <w:rsid w:val="19DB3821"/>
    <w:rsid w:val="19E05C57"/>
    <w:rsid w:val="19F86A01"/>
    <w:rsid w:val="19FC3232"/>
    <w:rsid w:val="1A2B7B09"/>
    <w:rsid w:val="1AD372B2"/>
    <w:rsid w:val="1AEB6E9C"/>
    <w:rsid w:val="1B89399D"/>
    <w:rsid w:val="1B9F692B"/>
    <w:rsid w:val="1BC324CF"/>
    <w:rsid w:val="1BEB3D9D"/>
    <w:rsid w:val="1C084457"/>
    <w:rsid w:val="1C1E5782"/>
    <w:rsid w:val="1C5E42F8"/>
    <w:rsid w:val="1C783B54"/>
    <w:rsid w:val="1CA71776"/>
    <w:rsid w:val="1CE37AA8"/>
    <w:rsid w:val="1D0B60DF"/>
    <w:rsid w:val="1D3F7112"/>
    <w:rsid w:val="1D5E027C"/>
    <w:rsid w:val="1D8C42ED"/>
    <w:rsid w:val="1D990839"/>
    <w:rsid w:val="1DBF1E3B"/>
    <w:rsid w:val="1DED3012"/>
    <w:rsid w:val="1E0204BA"/>
    <w:rsid w:val="1E1C7453"/>
    <w:rsid w:val="1E204B41"/>
    <w:rsid w:val="1E2E7D24"/>
    <w:rsid w:val="1E4325EA"/>
    <w:rsid w:val="1E45042A"/>
    <w:rsid w:val="1E4B444E"/>
    <w:rsid w:val="1E597343"/>
    <w:rsid w:val="1EA80799"/>
    <w:rsid w:val="1EDC7D59"/>
    <w:rsid w:val="1EF10DC4"/>
    <w:rsid w:val="1F0C2D81"/>
    <w:rsid w:val="1F5C101C"/>
    <w:rsid w:val="1F6663F3"/>
    <w:rsid w:val="1F73507F"/>
    <w:rsid w:val="1F79141F"/>
    <w:rsid w:val="1F9F3078"/>
    <w:rsid w:val="1FF9647D"/>
    <w:rsid w:val="207A0B02"/>
    <w:rsid w:val="207E4B50"/>
    <w:rsid w:val="209848FA"/>
    <w:rsid w:val="20A53735"/>
    <w:rsid w:val="20AF1ECF"/>
    <w:rsid w:val="217052B1"/>
    <w:rsid w:val="219A5EC4"/>
    <w:rsid w:val="21CC1D17"/>
    <w:rsid w:val="21E963F2"/>
    <w:rsid w:val="225447BA"/>
    <w:rsid w:val="22DD6DBB"/>
    <w:rsid w:val="22E3173B"/>
    <w:rsid w:val="22F23537"/>
    <w:rsid w:val="231B3591"/>
    <w:rsid w:val="231E29DD"/>
    <w:rsid w:val="23325AC4"/>
    <w:rsid w:val="23C61E91"/>
    <w:rsid w:val="240E49B1"/>
    <w:rsid w:val="243C6CE4"/>
    <w:rsid w:val="243F2D81"/>
    <w:rsid w:val="245C2035"/>
    <w:rsid w:val="24823AFE"/>
    <w:rsid w:val="24B00151"/>
    <w:rsid w:val="254A7945"/>
    <w:rsid w:val="259C203E"/>
    <w:rsid w:val="25BD5A89"/>
    <w:rsid w:val="264212B5"/>
    <w:rsid w:val="264B7779"/>
    <w:rsid w:val="264C138B"/>
    <w:rsid w:val="264D4787"/>
    <w:rsid w:val="265064BC"/>
    <w:rsid w:val="26732825"/>
    <w:rsid w:val="267B5A6F"/>
    <w:rsid w:val="270C716B"/>
    <w:rsid w:val="27262135"/>
    <w:rsid w:val="272A1B67"/>
    <w:rsid w:val="274472B6"/>
    <w:rsid w:val="27514612"/>
    <w:rsid w:val="275A0C87"/>
    <w:rsid w:val="27B56998"/>
    <w:rsid w:val="27BB49F9"/>
    <w:rsid w:val="27CC4EB0"/>
    <w:rsid w:val="27E330E0"/>
    <w:rsid w:val="280717CA"/>
    <w:rsid w:val="28113BCF"/>
    <w:rsid w:val="2852300F"/>
    <w:rsid w:val="285D2B42"/>
    <w:rsid w:val="28853618"/>
    <w:rsid w:val="28A425DA"/>
    <w:rsid w:val="28CB0879"/>
    <w:rsid w:val="28D041C6"/>
    <w:rsid w:val="28D224D5"/>
    <w:rsid w:val="29185F78"/>
    <w:rsid w:val="29407EDA"/>
    <w:rsid w:val="29724C18"/>
    <w:rsid w:val="298401E6"/>
    <w:rsid w:val="299D2B8A"/>
    <w:rsid w:val="29E13315"/>
    <w:rsid w:val="2A1431F5"/>
    <w:rsid w:val="2A1722E4"/>
    <w:rsid w:val="2A4D66D8"/>
    <w:rsid w:val="2A5B0A56"/>
    <w:rsid w:val="2AA64C74"/>
    <w:rsid w:val="2AA66FED"/>
    <w:rsid w:val="2AF552D9"/>
    <w:rsid w:val="2B0024B7"/>
    <w:rsid w:val="2BAA4CD5"/>
    <w:rsid w:val="2BC91804"/>
    <w:rsid w:val="2BFF288E"/>
    <w:rsid w:val="2C0603D0"/>
    <w:rsid w:val="2C0B2225"/>
    <w:rsid w:val="2C4C3823"/>
    <w:rsid w:val="2C7968B8"/>
    <w:rsid w:val="2C832862"/>
    <w:rsid w:val="2CA54C20"/>
    <w:rsid w:val="2CBD47B3"/>
    <w:rsid w:val="2D03486A"/>
    <w:rsid w:val="2D714840"/>
    <w:rsid w:val="2D72632C"/>
    <w:rsid w:val="2DCD7E28"/>
    <w:rsid w:val="2E4D5175"/>
    <w:rsid w:val="2E6C78AD"/>
    <w:rsid w:val="2E6E6E33"/>
    <w:rsid w:val="2F0916DD"/>
    <w:rsid w:val="2F24002D"/>
    <w:rsid w:val="2F2D2F3A"/>
    <w:rsid w:val="2F62788B"/>
    <w:rsid w:val="2F6760D4"/>
    <w:rsid w:val="2FB52062"/>
    <w:rsid w:val="30191A45"/>
    <w:rsid w:val="30523E31"/>
    <w:rsid w:val="306E7FE2"/>
    <w:rsid w:val="30AE596F"/>
    <w:rsid w:val="30B10EFA"/>
    <w:rsid w:val="30D308F1"/>
    <w:rsid w:val="310F3655"/>
    <w:rsid w:val="311A0A5E"/>
    <w:rsid w:val="31643220"/>
    <w:rsid w:val="31EA726B"/>
    <w:rsid w:val="32B03481"/>
    <w:rsid w:val="32B8242D"/>
    <w:rsid w:val="32DF21BD"/>
    <w:rsid w:val="331D0983"/>
    <w:rsid w:val="33F81B38"/>
    <w:rsid w:val="3433408C"/>
    <w:rsid w:val="3490544B"/>
    <w:rsid w:val="34D1177E"/>
    <w:rsid w:val="34FD04AA"/>
    <w:rsid w:val="34FD36E3"/>
    <w:rsid w:val="353171DC"/>
    <w:rsid w:val="35353466"/>
    <w:rsid w:val="359901F2"/>
    <w:rsid w:val="36057C5E"/>
    <w:rsid w:val="3615672A"/>
    <w:rsid w:val="3622310E"/>
    <w:rsid w:val="36231924"/>
    <w:rsid w:val="36280B9D"/>
    <w:rsid w:val="3636352E"/>
    <w:rsid w:val="36AB4593"/>
    <w:rsid w:val="377C1B91"/>
    <w:rsid w:val="377F1CF5"/>
    <w:rsid w:val="379336E6"/>
    <w:rsid w:val="379970A1"/>
    <w:rsid w:val="379F11A9"/>
    <w:rsid w:val="37C74C4E"/>
    <w:rsid w:val="38201C13"/>
    <w:rsid w:val="38625E6D"/>
    <w:rsid w:val="38662235"/>
    <w:rsid w:val="38696055"/>
    <w:rsid w:val="38853BC1"/>
    <w:rsid w:val="38890D11"/>
    <w:rsid w:val="38AB7FE0"/>
    <w:rsid w:val="38DA1882"/>
    <w:rsid w:val="38E03560"/>
    <w:rsid w:val="38E165D8"/>
    <w:rsid w:val="38F75D63"/>
    <w:rsid w:val="38FD3E58"/>
    <w:rsid w:val="39426C6D"/>
    <w:rsid w:val="395D4D1A"/>
    <w:rsid w:val="396255AD"/>
    <w:rsid w:val="398901DB"/>
    <w:rsid w:val="398A21E1"/>
    <w:rsid w:val="39AD28E4"/>
    <w:rsid w:val="3A4A777A"/>
    <w:rsid w:val="3A86010E"/>
    <w:rsid w:val="3AA957F2"/>
    <w:rsid w:val="3AB22931"/>
    <w:rsid w:val="3B2A7178"/>
    <w:rsid w:val="3C032A99"/>
    <w:rsid w:val="3C5F166E"/>
    <w:rsid w:val="3C6D78E2"/>
    <w:rsid w:val="3C734F38"/>
    <w:rsid w:val="3C7A290A"/>
    <w:rsid w:val="3CB36AAE"/>
    <w:rsid w:val="3D031F50"/>
    <w:rsid w:val="3D0641A8"/>
    <w:rsid w:val="3D2A28CC"/>
    <w:rsid w:val="3D4F0969"/>
    <w:rsid w:val="3DD345EC"/>
    <w:rsid w:val="3DF45975"/>
    <w:rsid w:val="3E8C52B1"/>
    <w:rsid w:val="3E8E150D"/>
    <w:rsid w:val="3EBB476D"/>
    <w:rsid w:val="3ED50E62"/>
    <w:rsid w:val="3EF44E08"/>
    <w:rsid w:val="3F3271A7"/>
    <w:rsid w:val="3F3312F9"/>
    <w:rsid w:val="3F5F1DC9"/>
    <w:rsid w:val="3F5F3106"/>
    <w:rsid w:val="3F8A025A"/>
    <w:rsid w:val="3FA2629C"/>
    <w:rsid w:val="3FA51A41"/>
    <w:rsid w:val="3FD57736"/>
    <w:rsid w:val="40076A4A"/>
    <w:rsid w:val="401932FB"/>
    <w:rsid w:val="40FF2BFB"/>
    <w:rsid w:val="41556BCA"/>
    <w:rsid w:val="415B388E"/>
    <w:rsid w:val="41C7156C"/>
    <w:rsid w:val="41DE6F74"/>
    <w:rsid w:val="42076227"/>
    <w:rsid w:val="4209441B"/>
    <w:rsid w:val="423027AF"/>
    <w:rsid w:val="4282717A"/>
    <w:rsid w:val="42F512A4"/>
    <w:rsid w:val="43012666"/>
    <w:rsid w:val="43171E14"/>
    <w:rsid w:val="431858D7"/>
    <w:rsid w:val="43A713E9"/>
    <w:rsid w:val="43B14183"/>
    <w:rsid w:val="43FE5C2F"/>
    <w:rsid w:val="44064B53"/>
    <w:rsid w:val="443B7D84"/>
    <w:rsid w:val="446603C8"/>
    <w:rsid w:val="44B15A27"/>
    <w:rsid w:val="44E952D7"/>
    <w:rsid w:val="44FA5BA2"/>
    <w:rsid w:val="451B0F0D"/>
    <w:rsid w:val="45367236"/>
    <w:rsid w:val="45503FD6"/>
    <w:rsid w:val="457D4101"/>
    <w:rsid w:val="45900050"/>
    <w:rsid w:val="461E2BDD"/>
    <w:rsid w:val="463C6A95"/>
    <w:rsid w:val="46482BC9"/>
    <w:rsid w:val="467C534C"/>
    <w:rsid w:val="468A5DFB"/>
    <w:rsid w:val="46B87B9F"/>
    <w:rsid w:val="46D35E48"/>
    <w:rsid w:val="46F344D0"/>
    <w:rsid w:val="470C51B1"/>
    <w:rsid w:val="473C4130"/>
    <w:rsid w:val="47655645"/>
    <w:rsid w:val="47936A63"/>
    <w:rsid w:val="4797317B"/>
    <w:rsid w:val="4804047E"/>
    <w:rsid w:val="480E3080"/>
    <w:rsid w:val="487F1AEF"/>
    <w:rsid w:val="488D645C"/>
    <w:rsid w:val="48DC4DF5"/>
    <w:rsid w:val="493F6A14"/>
    <w:rsid w:val="49661BC5"/>
    <w:rsid w:val="496E2E47"/>
    <w:rsid w:val="4989078D"/>
    <w:rsid w:val="49A1359C"/>
    <w:rsid w:val="49FC7637"/>
    <w:rsid w:val="4A1A4E90"/>
    <w:rsid w:val="4A661013"/>
    <w:rsid w:val="4A7E21FE"/>
    <w:rsid w:val="4AC923C8"/>
    <w:rsid w:val="4AE655ED"/>
    <w:rsid w:val="4B2A01A9"/>
    <w:rsid w:val="4B335C59"/>
    <w:rsid w:val="4B62245D"/>
    <w:rsid w:val="4B850EC7"/>
    <w:rsid w:val="4BD024E1"/>
    <w:rsid w:val="4BD150E5"/>
    <w:rsid w:val="4BDC0620"/>
    <w:rsid w:val="4C26100F"/>
    <w:rsid w:val="4C594995"/>
    <w:rsid w:val="4C650419"/>
    <w:rsid w:val="4C853644"/>
    <w:rsid w:val="4C934C01"/>
    <w:rsid w:val="4CB13909"/>
    <w:rsid w:val="4CB95D65"/>
    <w:rsid w:val="4CC438E2"/>
    <w:rsid w:val="4CE511D4"/>
    <w:rsid w:val="4CFD0671"/>
    <w:rsid w:val="4D1D1BEB"/>
    <w:rsid w:val="4D54181A"/>
    <w:rsid w:val="4D5D53F8"/>
    <w:rsid w:val="4DB832CD"/>
    <w:rsid w:val="4DD25FB9"/>
    <w:rsid w:val="4DE23C5C"/>
    <w:rsid w:val="4DFB0B08"/>
    <w:rsid w:val="4E0148BC"/>
    <w:rsid w:val="4E1D2D5B"/>
    <w:rsid w:val="4E2E783B"/>
    <w:rsid w:val="4E7D41A7"/>
    <w:rsid w:val="4E800945"/>
    <w:rsid w:val="4EC363CB"/>
    <w:rsid w:val="4EC475EA"/>
    <w:rsid w:val="4ECF374F"/>
    <w:rsid w:val="4ED563EC"/>
    <w:rsid w:val="4EEE2B2B"/>
    <w:rsid w:val="4EFB67B0"/>
    <w:rsid w:val="4F3472CD"/>
    <w:rsid w:val="4F607CCE"/>
    <w:rsid w:val="4F9576D7"/>
    <w:rsid w:val="4FCE6D97"/>
    <w:rsid w:val="4FDD41CC"/>
    <w:rsid w:val="50027725"/>
    <w:rsid w:val="502462ED"/>
    <w:rsid w:val="50431795"/>
    <w:rsid w:val="505E5E92"/>
    <w:rsid w:val="510D7F26"/>
    <w:rsid w:val="514E3C4B"/>
    <w:rsid w:val="515021A6"/>
    <w:rsid w:val="51855F2A"/>
    <w:rsid w:val="518735A2"/>
    <w:rsid w:val="51B55A8A"/>
    <w:rsid w:val="51B819D6"/>
    <w:rsid w:val="51C46AC5"/>
    <w:rsid w:val="51CC64DF"/>
    <w:rsid w:val="51D81308"/>
    <w:rsid w:val="51DE4680"/>
    <w:rsid w:val="522E6C45"/>
    <w:rsid w:val="527462D5"/>
    <w:rsid w:val="5286546C"/>
    <w:rsid w:val="528A594C"/>
    <w:rsid w:val="529944F1"/>
    <w:rsid w:val="52A62452"/>
    <w:rsid w:val="52C657B0"/>
    <w:rsid w:val="52E30F8B"/>
    <w:rsid w:val="52F8265E"/>
    <w:rsid w:val="5306015E"/>
    <w:rsid w:val="530C7CC8"/>
    <w:rsid w:val="532635B8"/>
    <w:rsid w:val="53311926"/>
    <w:rsid w:val="533434C1"/>
    <w:rsid w:val="533C534F"/>
    <w:rsid w:val="535E22AF"/>
    <w:rsid w:val="538F596C"/>
    <w:rsid w:val="54A2543A"/>
    <w:rsid w:val="54D27235"/>
    <w:rsid w:val="54DB613A"/>
    <w:rsid w:val="54F04F1F"/>
    <w:rsid w:val="550C5BE9"/>
    <w:rsid w:val="552749A7"/>
    <w:rsid w:val="553C0632"/>
    <w:rsid w:val="555106F7"/>
    <w:rsid w:val="556537F1"/>
    <w:rsid w:val="5586221A"/>
    <w:rsid w:val="55911427"/>
    <w:rsid w:val="55C62C4E"/>
    <w:rsid w:val="55D47072"/>
    <w:rsid w:val="561C00AC"/>
    <w:rsid w:val="564E6F34"/>
    <w:rsid w:val="56616CAF"/>
    <w:rsid w:val="566174D4"/>
    <w:rsid w:val="56E0385C"/>
    <w:rsid w:val="56FE46D6"/>
    <w:rsid w:val="57480B15"/>
    <w:rsid w:val="57690BDF"/>
    <w:rsid w:val="57BA737D"/>
    <w:rsid w:val="582F5D6A"/>
    <w:rsid w:val="58714BA4"/>
    <w:rsid w:val="588948FC"/>
    <w:rsid w:val="595506C5"/>
    <w:rsid w:val="59DA5401"/>
    <w:rsid w:val="59E05115"/>
    <w:rsid w:val="5A3F690B"/>
    <w:rsid w:val="5A590920"/>
    <w:rsid w:val="5AA15CB5"/>
    <w:rsid w:val="5AC15961"/>
    <w:rsid w:val="5AD04933"/>
    <w:rsid w:val="5B0B0350"/>
    <w:rsid w:val="5B662A6C"/>
    <w:rsid w:val="5BFC228F"/>
    <w:rsid w:val="5C2A033B"/>
    <w:rsid w:val="5CB529A6"/>
    <w:rsid w:val="5D145B58"/>
    <w:rsid w:val="5D1A6C78"/>
    <w:rsid w:val="5D631285"/>
    <w:rsid w:val="5DCB1D21"/>
    <w:rsid w:val="5DF6176A"/>
    <w:rsid w:val="5E04574B"/>
    <w:rsid w:val="5E694855"/>
    <w:rsid w:val="5E6C6C4C"/>
    <w:rsid w:val="5EA64017"/>
    <w:rsid w:val="5ED37446"/>
    <w:rsid w:val="5F18270F"/>
    <w:rsid w:val="5F381638"/>
    <w:rsid w:val="5F4C5340"/>
    <w:rsid w:val="5F594722"/>
    <w:rsid w:val="5F5B2746"/>
    <w:rsid w:val="5F691F97"/>
    <w:rsid w:val="5FA11FDD"/>
    <w:rsid w:val="5FA322E0"/>
    <w:rsid w:val="5FD33F57"/>
    <w:rsid w:val="601E4DB4"/>
    <w:rsid w:val="60400894"/>
    <w:rsid w:val="60910E59"/>
    <w:rsid w:val="60EB14D8"/>
    <w:rsid w:val="613301B3"/>
    <w:rsid w:val="613D6CD4"/>
    <w:rsid w:val="613F4D49"/>
    <w:rsid w:val="619713CE"/>
    <w:rsid w:val="61E16388"/>
    <w:rsid w:val="62222BA4"/>
    <w:rsid w:val="623C0938"/>
    <w:rsid w:val="62657116"/>
    <w:rsid w:val="626B483E"/>
    <w:rsid w:val="6356099A"/>
    <w:rsid w:val="63DE0235"/>
    <w:rsid w:val="63E05C26"/>
    <w:rsid w:val="642119D7"/>
    <w:rsid w:val="64293276"/>
    <w:rsid w:val="644D69F4"/>
    <w:rsid w:val="65074F90"/>
    <w:rsid w:val="65606EA6"/>
    <w:rsid w:val="65620F57"/>
    <w:rsid w:val="65623275"/>
    <w:rsid w:val="66013CEF"/>
    <w:rsid w:val="6612743B"/>
    <w:rsid w:val="66520D16"/>
    <w:rsid w:val="667B020E"/>
    <w:rsid w:val="668B426D"/>
    <w:rsid w:val="66935E32"/>
    <w:rsid w:val="66F65024"/>
    <w:rsid w:val="67010D1E"/>
    <w:rsid w:val="67185A4F"/>
    <w:rsid w:val="67355AA7"/>
    <w:rsid w:val="675C2A29"/>
    <w:rsid w:val="67927981"/>
    <w:rsid w:val="67A34235"/>
    <w:rsid w:val="67C826D4"/>
    <w:rsid w:val="67DF69D4"/>
    <w:rsid w:val="67F46C7F"/>
    <w:rsid w:val="68030A35"/>
    <w:rsid w:val="68574A4C"/>
    <w:rsid w:val="687C0491"/>
    <w:rsid w:val="688C174E"/>
    <w:rsid w:val="689C77B9"/>
    <w:rsid w:val="68AA54E3"/>
    <w:rsid w:val="68B806C7"/>
    <w:rsid w:val="68C006D4"/>
    <w:rsid w:val="691E0D6C"/>
    <w:rsid w:val="69245037"/>
    <w:rsid w:val="69A46D9C"/>
    <w:rsid w:val="69AA2717"/>
    <w:rsid w:val="69E41F39"/>
    <w:rsid w:val="6A207143"/>
    <w:rsid w:val="6A7E10CE"/>
    <w:rsid w:val="6A950E11"/>
    <w:rsid w:val="6A9C5D95"/>
    <w:rsid w:val="6ABD0E7C"/>
    <w:rsid w:val="6B0F4146"/>
    <w:rsid w:val="6B192346"/>
    <w:rsid w:val="6B1F473C"/>
    <w:rsid w:val="6B3F20F3"/>
    <w:rsid w:val="6B496029"/>
    <w:rsid w:val="6B550A80"/>
    <w:rsid w:val="6B584863"/>
    <w:rsid w:val="6B7457A6"/>
    <w:rsid w:val="6B9D2C0D"/>
    <w:rsid w:val="6BBF4448"/>
    <w:rsid w:val="6BD21C79"/>
    <w:rsid w:val="6C2840FD"/>
    <w:rsid w:val="6C443410"/>
    <w:rsid w:val="6C4B2486"/>
    <w:rsid w:val="6C7C2C15"/>
    <w:rsid w:val="6CA32344"/>
    <w:rsid w:val="6CA3666B"/>
    <w:rsid w:val="6CE31EAA"/>
    <w:rsid w:val="6CED29ED"/>
    <w:rsid w:val="6CF513DF"/>
    <w:rsid w:val="6D170EB9"/>
    <w:rsid w:val="6D365797"/>
    <w:rsid w:val="6DBA0B35"/>
    <w:rsid w:val="6DF42201"/>
    <w:rsid w:val="6E0B0A07"/>
    <w:rsid w:val="6E4B3C8F"/>
    <w:rsid w:val="6E58770D"/>
    <w:rsid w:val="6E7A72B9"/>
    <w:rsid w:val="6EBE5BAB"/>
    <w:rsid w:val="6F45726E"/>
    <w:rsid w:val="6F4F6E52"/>
    <w:rsid w:val="6FC837F2"/>
    <w:rsid w:val="6FD45494"/>
    <w:rsid w:val="7039166B"/>
    <w:rsid w:val="70597405"/>
    <w:rsid w:val="706F710C"/>
    <w:rsid w:val="70707C87"/>
    <w:rsid w:val="70926AAD"/>
    <w:rsid w:val="7100130E"/>
    <w:rsid w:val="717F7297"/>
    <w:rsid w:val="718C43FB"/>
    <w:rsid w:val="71B41B55"/>
    <w:rsid w:val="71B909D4"/>
    <w:rsid w:val="71D92695"/>
    <w:rsid w:val="71E125C2"/>
    <w:rsid w:val="71E30C3F"/>
    <w:rsid w:val="721D43CE"/>
    <w:rsid w:val="72214BA3"/>
    <w:rsid w:val="723B062B"/>
    <w:rsid w:val="72B14189"/>
    <w:rsid w:val="72BF5440"/>
    <w:rsid w:val="72ED1E80"/>
    <w:rsid w:val="73056E5E"/>
    <w:rsid w:val="73332456"/>
    <w:rsid w:val="73786C71"/>
    <w:rsid w:val="73B44AE0"/>
    <w:rsid w:val="73EF1E6D"/>
    <w:rsid w:val="74685C7E"/>
    <w:rsid w:val="74930A37"/>
    <w:rsid w:val="74B86175"/>
    <w:rsid w:val="74B9691B"/>
    <w:rsid w:val="74CF1D1A"/>
    <w:rsid w:val="751068EB"/>
    <w:rsid w:val="75410956"/>
    <w:rsid w:val="754E4130"/>
    <w:rsid w:val="7598092B"/>
    <w:rsid w:val="75A4480C"/>
    <w:rsid w:val="75F970CF"/>
    <w:rsid w:val="75FB553F"/>
    <w:rsid w:val="762C6F3E"/>
    <w:rsid w:val="764952DA"/>
    <w:rsid w:val="765C6CC7"/>
    <w:rsid w:val="76844B7E"/>
    <w:rsid w:val="76B37968"/>
    <w:rsid w:val="76BC62C5"/>
    <w:rsid w:val="76D94CD2"/>
    <w:rsid w:val="76E427E0"/>
    <w:rsid w:val="76F5249D"/>
    <w:rsid w:val="77533348"/>
    <w:rsid w:val="77775CCD"/>
    <w:rsid w:val="78357457"/>
    <w:rsid w:val="78391112"/>
    <w:rsid w:val="783A1362"/>
    <w:rsid w:val="78481E96"/>
    <w:rsid w:val="78A10556"/>
    <w:rsid w:val="78B4547A"/>
    <w:rsid w:val="78B9197D"/>
    <w:rsid w:val="78D23B65"/>
    <w:rsid w:val="79727191"/>
    <w:rsid w:val="79EF5E67"/>
    <w:rsid w:val="7A0104B5"/>
    <w:rsid w:val="7A3F6125"/>
    <w:rsid w:val="7A560B46"/>
    <w:rsid w:val="7A860C82"/>
    <w:rsid w:val="7A8936ED"/>
    <w:rsid w:val="7AA40318"/>
    <w:rsid w:val="7B133775"/>
    <w:rsid w:val="7B42141C"/>
    <w:rsid w:val="7B6C11C9"/>
    <w:rsid w:val="7B9E54AB"/>
    <w:rsid w:val="7C1849B5"/>
    <w:rsid w:val="7C687C46"/>
    <w:rsid w:val="7C6A3C5F"/>
    <w:rsid w:val="7C923417"/>
    <w:rsid w:val="7CAA32F0"/>
    <w:rsid w:val="7CDA7D05"/>
    <w:rsid w:val="7CF67CDF"/>
    <w:rsid w:val="7D030224"/>
    <w:rsid w:val="7D5E1180"/>
    <w:rsid w:val="7D876521"/>
    <w:rsid w:val="7D933B19"/>
    <w:rsid w:val="7DFF32EA"/>
    <w:rsid w:val="7E1265A6"/>
    <w:rsid w:val="7E365F45"/>
    <w:rsid w:val="7E5054A7"/>
    <w:rsid w:val="7E593180"/>
    <w:rsid w:val="7E7C59EB"/>
    <w:rsid w:val="7E9D77D8"/>
    <w:rsid w:val="7EAB006A"/>
    <w:rsid w:val="7EBC0835"/>
    <w:rsid w:val="7F280929"/>
    <w:rsid w:val="7F522A5F"/>
    <w:rsid w:val="7F676432"/>
    <w:rsid w:val="7FE44A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qFormat="1" w:unhideWhenUsed="0" w:uiPriority="99" w:semiHidden="0" w:name="List 4"/>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ocked="1"/>
    <w:lsdException w:qFormat="1" w:unhideWhenUsed="0" w:uiPriority="99"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200" w:firstLineChars="200"/>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33"/>
    <w:qFormat/>
    <w:uiPriority w:val="99"/>
    <w:pPr>
      <w:keepNext/>
      <w:keepLines/>
      <w:spacing w:before="360" w:after="360" w:line="560" w:lineRule="exact"/>
      <w:ind w:firstLine="0" w:firstLineChars="0"/>
      <w:jc w:val="center"/>
      <w:outlineLvl w:val="0"/>
    </w:pPr>
    <w:rPr>
      <w:rFonts w:eastAsia="仿宋"/>
      <w:kern w:val="44"/>
      <w:sz w:val="24"/>
      <w:szCs w:val="30"/>
    </w:rPr>
  </w:style>
  <w:style w:type="paragraph" w:styleId="4">
    <w:name w:val="heading 2"/>
    <w:basedOn w:val="1"/>
    <w:next w:val="1"/>
    <w:link w:val="34"/>
    <w:qFormat/>
    <w:uiPriority w:val="99"/>
    <w:pPr>
      <w:keepNext/>
      <w:keepLines/>
      <w:numPr>
        <w:ilvl w:val="0"/>
        <w:numId w:val="1"/>
      </w:numPr>
      <w:spacing w:before="120" w:after="120" w:line="560" w:lineRule="exact"/>
      <w:ind w:firstLine="0" w:firstLineChars="0"/>
      <w:outlineLvl w:val="1"/>
    </w:pPr>
    <w:rPr>
      <w:rFonts w:eastAsia="楷体"/>
      <w:sz w:val="30"/>
      <w:szCs w:val="30"/>
    </w:rPr>
  </w:style>
  <w:style w:type="paragraph" w:styleId="5">
    <w:name w:val="heading 4"/>
    <w:basedOn w:val="1"/>
    <w:next w:val="1"/>
    <w:link w:val="35"/>
    <w:qFormat/>
    <w:uiPriority w:val="99"/>
    <w:pPr>
      <w:keepNext/>
      <w:keepLines/>
      <w:spacing w:before="280" w:after="290" w:line="372" w:lineRule="auto"/>
      <w:outlineLvl w:val="3"/>
    </w:pPr>
    <w:rPr>
      <w:rFonts w:ascii="Arial" w:hAnsi="Arial" w:eastAsia="黑体" w:cs="Arial"/>
      <w:b/>
      <w:bCs/>
      <w:kern w:val="0"/>
      <w:sz w:val="28"/>
      <w:szCs w:val="28"/>
    </w:rPr>
  </w:style>
  <w:style w:type="character" w:default="1" w:styleId="25">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6">
    <w:name w:val="Normal Indent"/>
    <w:basedOn w:val="1"/>
    <w:qFormat/>
    <w:uiPriority w:val="99"/>
    <w:pPr>
      <w:widowControl/>
      <w:ind w:firstLine="420"/>
      <w:jc w:val="left"/>
    </w:pPr>
    <w:rPr>
      <w:kern w:val="0"/>
      <w:sz w:val="20"/>
      <w:szCs w:val="20"/>
    </w:rPr>
  </w:style>
  <w:style w:type="paragraph" w:styleId="7">
    <w:name w:val="annotation text"/>
    <w:basedOn w:val="1"/>
    <w:link w:val="36"/>
    <w:semiHidden/>
    <w:qFormat/>
    <w:uiPriority w:val="99"/>
    <w:pPr>
      <w:jc w:val="left"/>
    </w:pPr>
    <w:rPr>
      <w:rFonts w:ascii="宋体" w:eastAsia="宋体" w:cs="宋体"/>
      <w:kern w:val="0"/>
    </w:rPr>
  </w:style>
  <w:style w:type="paragraph" w:styleId="8">
    <w:name w:val="Body Text"/>
    <w:basedOn w:val="1"/>
    <w:link w:val="37"/>
    <w:qFormat/>
    <w:uiPriority w:val="99"/>
    <w:pPr>
      <w:spacing w:line="340" w:lineRule="exact"/>
      <w:ind w:firstLine="0" w:firstLineChars="0"/>
      <w:jc w:val="left"/>
    </w:pPr>
  </w:style>
  <w:style w:type="paragraph" w:styleId="9">
    <w:name w:val="Body Text Indent"/>
    <w:basedOn w:val="1"/>
    <w:link w:val="38"/>
    <w:qFormat/>
    <w:uiPriority w:val="99"/>
    <w:pPr>
      <w:ind w:firstLine="636"/>
    </w:pPr>
    <w:rPr>
      <w:rFonts w:ascii="宋体" w:hAnsi="宋体" w:eastAsia="宋体" w:cs="宋体"/>
      <w:kern w:val="0"/>
    </w:rPr>
  </w:style>
  <w:style w:type="paragraph" w:styleId="10">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11">
    <w:name w:val="Plain Text"/>
    <w:basedOn w:val="1"/>
    <w:link w:val="39"/>
    <w:qFormat/>
    <w:uiPriority w:val="99"/>
    <w:rPr>
      <w:rFonts w:ascii="宋体" w:hAnsi="Courier New" w:eastAsia="宋体" w:cs="宋体"/>
      <w:kern w:val="0"/>
      <w:sz w:val="20"/>
      <w:szCs w:val="20"/>
    </w:rPr>
  </w:style>
  <w:style w:type="paragraph" w:styleId="12">
    <w:name w:val="Date"/>
    <w:basedOn w:val="1"/>
    <w:next w:val="1"/>
    <w:link w:val="40"/>
    <w:qFormat/>
    <w:uiPriority w:val="99"/>
    <w:rPr>
      <w:rFonts w:eastAsia="黑体"/>
      <w:kern w:val="0"/>
      <w:sz w:val="20"/>
      <w:szCs w:val="20"/>
    </w:rPr>
  </w:style>
  <w:style w:type="paragraph" w:styleId="13">
    <w:name w:val="endnote text"/>
    <w:basedOn w:val="1"/>
    <w:link w:val="41"/>
    <w:semiHidden/>
    <w:qFormat/>
    <w:uiPriority w:val="99"/>
    <w:pPr>
      <w:snapToGrid w:val="0"/>
      <w:jc w:val="left"/>
    </w:pPr>
  </w:style>
  <w:style w:type="paragraph" w:styleId="14">
    <w:name w:val="Balloon Text"/>
    <w:basedOn w:val="1"/>
    <w:link w:val="42"/>
    <w:semiHidden/>
    <w:qFormat/>
    <w:uiPriority w:val="99"/>
    <w:rPr>
      <w:rFonts w:eastAsia="宋体"/>
      <w:kern w:val="0"/>
      <w:sz w:val="18"/>
      <w:szCs w:val="18"/>
    </w:rPr>
  </w:style>
  <w:style w:type="paragraph" w:styleId="15">
    <w:name w:val="footer"/>
    <w:basedOn w:val="1"/>
    <w:link w:val="43"/>
    <w:qFormat/>
    <w:uiPriority w:val="99"/>
    <w:pPr>
      <w:tabs>
        <w:tab w:val="center" w:pos="4153"/>
        <w:tab w:val="right" w:pos="8306"/>
      </w:tabs>
      <w:snapToGrid w:val="0"/>
      <w:jc w:val="left"/>
    </w:pPr>
    <w:rPr>
      <w:rFonts w:eastAsia="宋体"/>
      <w:kern w:val="0"/>
      <w:sz w:val="18"/>
      <w:szCs w:val="18"/>
    </w:rPr>
  </w:style>
  <w:style w:type="paragraph" w:styleId="16">
    <w:name w:val="header"/>
    <w:basedOn w:val="1"/>
    <w:link w:val="44"/>
    <w:qFormat/>
    <w:uiPriority w:val="99"/>
    <w:pPr>
      <w:pBdr>
        <w:bottom w:val="single" w:color="auto" w:sz="6" w:space="1"/>
      </w:pBdr>
      <w:tabs>
        <w:tab w:val="center" w:pos="4153"/>
        <w:tab w:val="right" w:pos="8306"/>
      </w:tabs>
      <w:snapToGrid w:val="0"/>
      <w:jc w:val="center"/>
    </w:pPr>
    <w:rPr>
      <w:rFonts w:eastAsia="宋体"/>
      <w:kern w:val="0"/>
      <w:sz w:val="18"/>
      <w:szCs w:val="18"/>
    </w:rPr>
  </w:style>
  <w:style w:type="paragraph" w:styleId="17">
    <w:name w:val="toc 1"/>
    <w:basedOn w:val="1"/>
    <w:next w:val="1"/>
    <w:semiHidden/>
    <w:qFormat/>
    <w:uiPriority w:val="99"/>
    <w:pPr>
      <w:widowControl/>
      <w:spacing w:after="100" w:line="276" w:lineRule="auto"/>
      <w:jc w:val="left"/>
    </w:pPr>
    <w:rPr>
      <w:rFonts w:ascii="Calibri" w:hAnsi="Calibri" w:cs="Calibri"/>
      <w:kern w:val="0"/>
      <w:sz w:val="22"/>
      <w:szCs w:val="22"/>
    </w:rPr>
  </w:style>
  <w:style w:type="paragraph" w:styleId="18">
    <w:name w:val="footnote text"/>
    <w:basedOn w:val="1"/>
    <w:link w:val="45"/>
    <w:semiHidden/>
    <w:qFormat/>
    <w:uiPriority w:val="99"/>
    <w:pPr>
      <w:snapToGrid w:val="0"/>
      <w:jc w:val="left"/>
    </w:pPr>
    <w:rPr>
      <w:sz w:val="18"/>
      <w:szCs w:val="18"/>
    </w:rPr>
  </w:style>
  <w:style w:type="paragraph" w:styleId="19">
    <w:name w:val="Body Text 2"/>
    <w:basedOn w:val="1"/>
    <w:link w:val="46"/>
    <w:qFormat/>
    <w:uiPriority w:val="99"/>
    <w:pPr>
      <w:spacing w:after="120" w:line="480" w:lineRule="auto"/>
    </w:pPr>
    <w:rPr>
      <w:rFonts w:ascii="宋体" w:eastAsia="宋体" w:cs="宋体"/>
      <w:kern w:val="0"/>
    </w:rPr>
  </w:style>
  <w:style w:type="paragraph" w:styleId="20">
    <w:name w:val="List 4"/>
    <w:basedOn w:val="1"/>
    <w:qFormat/>
    <w:uiPriority w:val="99"/>
    <w:pPr>
      <w:adjustRightInd w:val="0"/>
      <w:spacing w:line="360" w:lineRule="atLeast"/>
      <w:ind w:left="100" w:leftChars="600" w:hanging="200" w:hangingChars="200"/>
      <w:jc w:val="left"/>
      <w:textAlignment w:val="baseline"/>
    </w:pPr>
    <w:rPr>
      <w:kern w:val="0"/>
    </w:rPr>
  </w:style>
  <w:style w:type="paragraph" w:styleId="21">
    <w:name w:val="Normal (Web)"/>
    <w:basedOn w:val="1"/>
    <w:qFormat/>
    <w:uiPriority w:val="99"/>
    <w:pPr>
      <w:widowControl/>
      <w:spacing w:before="100" w:beforeAutospacing="1" w:after="100" w:afterAutospacing="1" w:line="432" w:lineRule="auto"/>
      <w:jc w:val="left"/>
    </w:pPr>
    <w:rPr>
      <w:rFonts w:ascii="宋体" w:hAnsi="宋体" w:cs="宋体"/>
      <w:kern w:val="0"/>
    </w:rPr>
  </w:style>
  <w:style w:type="paragraph" w:styleId="22">
    <w:name w:val="Title"/>
    <w:basedOn w:val="1"/>
    <w:next w:val="1"/>
    <w:link w:val="47"/>
    <w:qFormat/>
    <w:uiPriority w:val="99"/>
    <w:pPr>
      <w:spacing w:before="240" w:after="60"/>
      <w:jc w:val="left"/>
      <w:outlineLvl w:val="0"/>
    </w:pPr>
    <w:rPr>
      <w:rFonts w:ascii="Cambria" w:hAnsi="Cambria" w:eastAsia="宋体" w:cs="Cambria"/>
      <w:b/>
      <w:bCs/>
      <w:kern w:val="0"/>
      <w:sz w:val="32"/>
      <w:szCs w:val="32"/>
    </w:rPr>
  </w:style>
  <w:style w:type="paragraph" w:styleId="23">
    <w:name w:val="annotation subject"/>
    <w:basedOn w:val="7"/>
    <w:next w:val="7"/>
    <w:link w:val="48"/>
    <w:semiHidden/>
    <w:qFormat/>
    <w:uiPriority w:val="99"/>
    <w:rPr>
      <w:rFonts w:ascii="Times New Roman" w:cs="Times New Roman"/>
      <w:b/>
      <w:bCs/>
      <w:kern w:val="2"/>
    </w:rPr>
  </w:style>
  <w:style w:type="character" w:styleId="26">
    <w:name w:val="Strong"/>
    <w:qFormat/>
    <w:locked/>
    <w:uiPriority w:val="99"/>
    <w:rPr>
      <w:b/>
      <w:bCs/>
    </w:rPr>
  </w:style>
  <w:style w:type="character" w:styleId="27">
    <w:name w:val="endnote reference"/>
    <w:semiHidden/>
    <w:qFormat/>
    <w:uiPriority w:val="99"/>
    <w:rPr>
      <w:vertAlign w:val="superscript"/>
    </w:rPr>
  </w:style>
  <w:style w:type="character" w:styleId="28">
    <w:name w:val="page number"/>
    <w:basedOn w:val="25"/>
    <w:qFormat/>
    <w:uiPriority w:val="99"/>
  </w:style>
  <w:style w:type="character" w:styleId="29">
    <w:name w:val="Emphasis"/>
    <w:qFormat/>
    <w:locked/>
    <w:uiPriority w:val="99"/>
    <w:rPr>
      <w:i/>
      <w:iCs/>
    </w:rPr>
  </w:style>
  <w:style w:type="character" w:styleId="30">
    <w:name w:val="Hyperlink"/>
    <w:qFormat/>
    <w:uiPriority w:val="99"/>
    <w:rPr>
      <w:color w:val="0000FF"/>
      <w:u w:val="single"/>
    </w:rPr>
  </w:style>
  <w:style w:type="character" w:styleId="31">
    <w:name w:val="annotation reference"/>
    <w:semiHidden/>
    <w:qFormat/>
    <w:uiPriority w:val="99"/>
    <w:rPr>
      <w:sz w:val="21"/>
      <w:szCs w:val="21"/>
    </w:rPr>
  </w:style>
  <w:style w:type="character" w:styleId="32">
    <w:name w:val="footnote reference"/>
    <w:semiHidden/>
    <w:qFormat/>
    <w:uiPriority w:val="99"/>
    <w:rPr>
      <w:vertAlign w:val="superscript"/>
    </w:rPr>
  </w:style>
  <w:style w:type="character" w:customStyle="1" w:styleId="33">
    <w:name w:val="标题 1 字符"/>
    <w:link w:val="3"/>
    <w:qFormat/>
    <w:locked/>
    <w:uiPriority w:val="99"/>
    <w:rPr>
      <w:rFonts w:eastAsia="仿宋"/>
      <w:kern w:val="44"/>
      <w:sz w:val="24"/>
      <w:szCs w:val="44"/>
    </w:rPr>
  </w:style>
  <w:style w:type="character" w:customStyle="1" w:styleId="34">
    <w:name w:val="标题 2 字符"/>
    <w:link w:val="4"/>
    <w:qFormat/>
    <w:locked/>
    <w:uiPriority w:val="99"/>
    <w:rPr>
      <w:rFonts w:eastAsia="楷体"/>
      <w:kern w:val="2"/>
      <w:sz w:val="32"/>
      <w:szCs w:val="32"/>
    </w:rPr>
  </w:style>
  <w:style w:type="character" w:customStyle="1" w:styleId="35">
    <w:name w:val="标题 4 字符"/>
    <w:link w:val="5"/>
    <w:qFormat/>
    <w:locked/>
    <w:uiPriority w:val="99"/>
    <w:rPr>
      <w:rFonts w:ascii="Arial" w:hAnsi="Arial" w:eastAsia="黑体" w:cs="Arial"/>
      <w:b/>
      <w:bCs/>
      <w:sz w:val="28"/>
      <w:szCs w:val="28"/>
    </w:rPr>
  </w:style>
  <w:style w:type="character" w:customStyle="1" w:styleId="36">
    <w:name w:val="批注文字 字符"/>
    <w:link w:val="7"/>
    <w:semiHidden/>
    <w:qFormat/>
    <w:locked/>
    <w:uiPriority w:val="99"/>
    <w:rPr>
      <w:rFonts w:ascii="宋体" w:hAnsi="Times New Roman" w:eastAsia="宋体" w:cs="宋体"/>
      <w:kern w:val="0"/>
      <w:sz w:val="24"/>
      <w:szCs w:val="24"/>
    </w:rPr>
  </w:style>
  <w:style w:type="character" w:customStyle="1" w:styleId="37">
    <w:name w:val="正文文本 字符"/>
    <w:link w:val="8"/>
    <w:qFormat/>
    <w:locked/>
    <w:uiPriority w:val="99"/>
    <w:rPr>
      <w:rFonts w:eastAsia="仿宋"/>
      <w:kern w:val="2"/>
      <w:sz w:val="24"/>
      <w:szCs w:val="24"/>
    </w:rPr>
  </w:style>
  <w:style w:type="character" w:customStyle="1" w:styleId="38">
    <w:name w:val="正文文本缩进 字符"/>
    <w:link w:val="9"/>
    <w:qFormat/>
    <w:locked/>
    <w:uiPriority w:val="99"/>
    <w:rPr>
      <w:rFonts w:ascii="宋体" w:hAnsi="宋体" w:eastAsia="宋体" w:cs="宋体"/>
      <w:sz w:val="24"/>
      <w:szCs w:val="24"/>
    </w:rPr>
  </w:style>
  <w:style w:type="character" w:customStyle="1" w:styleId="39">
    <w:name w:val="纯文本 字符"/>
    <w:link w:val="11"/>
    <w:qFormat/>
    <w:locked/>
    <w:uiPriority w:val="99"/>
    <w:rPr>
      <w:rFonts w:ascii="宋体" w:hAnsi="Courier New" w:eastAsia="宋体" w:cs="宋体"/>
      <w:sz w:val="20"/>
      <w:szCs w:val="20"/>
    </w:rPr>
  </w:style>
  <w:style w:type="character" w:customStyle="1" w:styleId="40">
    <w:name w:val="日期 字符"/>
    <w:link w:val="12"/>
    <w:qFormat/>
    <w:locked/>
    <w:uiPriority w:val="99"/>
    <w:rPr>
      <w:rFonts w:ascii="Times New Roman" w:hAnsi="Times New Roman" w:eastAsia="黑体" w:cs="Times New Roman"/>
      <w:sz w:val="20"/>
      <w:szCs w:val="20"/>
    </w:rPr>
  </w:style>
  <w:style w:type="character" w:customStyle="1" w:styleId="41">
    <w:name w:val="尾注文本 字符"/>
    <w:link w:val="13"/>
    <w:semiHidden/>
    <w:qFormat/>
    <w:locked/>
    <w:uiPriority w:val="99"/>
    <w:rPr>
      <w:rFonts w:eastAsia="仿宋"/>
      <w:kern w:val="2"/>
      <w:sz w:val="24"/>
      <w:szCs w:val="24"/>
    </w:rPr>
  </w:style>
  <w:style w:type="character" w:customStyle="1" w:styleId="42">
    <w:name w:val="批注框文本 字符"/>
    <w:link w:val="14"/>
    <w:qFormat/>
    <w:locked/>
    <w:uiPriority w:val="99"/>
    <w:rPr>
      <w:rFonts w:ascii="Times New Roman" w:hAnsi="Times New Roman" w:eastAsia="宋体" w:cs="Times New Roman"/>
      <w:sz w:val="18"/>
      <w:szCs w:val="18"/>
    </w:rPr>
  </w:style>
  <w:style w:type="character" w:customStyle="1" w:styleId="43">
    <w:name w:val="页脚 字符"/>
    <w:link w:val="15"/>
    <w:qFormat/>
    <w:locked/>
    <w:uiPriority w:val="99"/>
    <w:rPr>
      <w:sz w:val="18"/>
      <w:szCs w:val="18"/>
    </w:rPr>
  </w:style>
  <w:style w:type="character" w:customStyle="1" w:styleId="44">
    <w:name w:val="页眉 字符"/>
    <w:link w:val="16"/>
    <w:qFormat/>
    <w:locked/>
    <w:uiPriority w:val="99"/>
    <w:rPr>
      <w:sz w:val="18"/>
      <w:szCs w:val="18"/>
    </w:rPr>
  </w:style>
  <w:style w:type="character" w:customStyle="1" w:styleId="45">
    <w:name w:val="脚注文本 字符"/>
    <w:link w:val="18"/>
    <w:semiHidden/>
    <w:qFormat/>
    <w:locked/>
    <w:uiPriority w:val="99"/>
    <w:rPr>
      <w:rFonts w:eastAsia="仿宋"/>
      <w:kern w:val="2"/>
      <w:sz w:val="18"/>
      <w:szCs w:val="18"/>
    </w:rPr>
  </w:style>
  <w:style w:type="character" w:customStyle="1" w:styleId="46">
    <w:name w:val="正文文本 2 字符"/>
    <w:link w:val="19"/>
    <w:qFormat/>
    <w:locked/>
    <w:uiPriority w:val="99"/>
    <w:rPr>
      <w:rFonts w:ascii="宋体" w:hAnsi="Times New Roman" w:eastAsia="宋体" w:cs="宋体"/>
      <w:kern w:val="0"/>
      <w:sz w:val="24"/>
      <w:szCs w:val="24"/>
    </w:rPr>
  </w:style>
  <w:style w:type="character" w:customStyle="1" w:styleId="47">
    <w:name w:val="标题 字符"/>
    <w:link w:val="22"/>
    <w:qFormat/>
    <w:locked/>
    <w:uiPriority w:val="99"/>
    <w:rPr>
      <w:rFonts w:ascii="Cambria" w:hAnsi="Cambria" w:eastAsia="宋体" w:cs="Cambria"/>
      <w:b/>
      <w:bCs/>
      <w:kern w:val="0"/>
      <w:sz w:val="32"/>
      <w:szCs w:val="32"/>
    </w:rPr>
  </w:style>
  <w:style w:type="character" w:customStyle="1" w:styleId="48">
    <w:name w:val="批注主题 字符"/>
    <w:link w:val="23"/>
    <w:semiHidden/>
    <w:qFormat/>
    <w:locked/>
    <w:uiPriority w:val="99"/>
    <w:rPr>
      <w:rFonts w:ascii="Times New Roman" w:hAnsi="Times New Roman" w:eastAsia="宋体" w:cs="Times New Roman"/>
      <w:b/>
      <w:bCs/>
      <w:kern w:val="2"/>
      <w:sz w:val="24"/>
      <w:szCs w:val="24"/>
    </w:rPr>
  </w:style>
  <w:style w:type="character" w:customStyle="1" w:styleId="49">
    <w:name w:val="标题 Char1"/>
    <w:qFormat/>
    <w:uiPriority w:val="99"/>
    <w:rPr>
      <w:rFonts w:ascii="Cambria" w:hAnsi="Cambria" w:eastAsia="仿宋" w:cs="Cambria"/>
      <w:bCs/>
      <w:kern w:val="2"/>
      <w:sz w:val="28"/>
      <w:szCs w:val="32"/>
    </w:rPr>
  </w:style>
  <w:style w:type="character" w:customStyle="1" w:styleId="50">
    <w:name w:val="样式 仿宋"/>
    <w:qFormat/>
    <w:uiPriority w:val="99"/>
    <w:rPr>
      <w:rFonts w:ascii="仿宋" w:hAnsi="仿宋" w:eastAsia="仿宋" w:cs="仿宋"/>
      <w:kern w:val="1"/>
    </w:rPr>
  </w:style>
  <w:style w:type="character" w:customStyle="1" w:styleId="51">
    <w:name w:val="style21"/>
    <w:qFormat/>
    <w:uiPriority w:val="99"/>
    <w:rPr>
      <w:sz w:val="22"/>
      <w:szCs w:val="22"/>
    </w:rPr>
  </w:style>
  <w:style w:type="character" w:customStyle="1" w:styleId="52">
    <w:name w:val="Char Char3"/>
    <w:qFormat/>
    <w:uiPriority w:val="99"/>
    <w:rPr>
      <w:kern w:val="2"/>
      <w:sz w:val="18"/>
      <w:szCs w:val="18"/>
    </w:rPr>
  </w:style>
  <w:style w:type="character" w:customStyle="1" w:styleId="53">
    <w:name w:val="2级标题 Char Char"/>
    <w:link w:val="54"/>
    <w:qFormat/>
    <w:locked/>
    <w:uiPriority w:val="99"/>
    <w:rPr>
      <w:rFonts w:ascii="宋体" w:cs="宋体"/>
      <w:b/>
      <w:bCs/>
      <w:color w:val="000000"/>
      <w:sz w:val="24"/>
      <w:szCs w:val="24"/>
    </w:rPr>
  </w:style>
  <w:style w:type="paragraph" w:customStyle="1" w:styleId="54">
    <w:name w:val="2级标题"/>
    <w:basedOn w:val="1"/>
    <w:link w:val="53"/>
    <w:qFormat/>
    <w:uiPriority w:val="99"/>
    <w:pPr>
      <w:ind w:firstLine="482"/>
    </w:pPr>
    <w:rPr>
      <w:rFonts w:ascii="宋体" w:eastAsia="宋体" w:cs="宋体"/>
      <w:b/>
      <w:bCs/>
      <w:color w:val="000000"/>
      <w:kern w:val="0"/>
    </w:rPr>
  </w:style>
  <w:style w:type="paragraph" w:customStyle="1" w:styleId="55">
    <w:name w:val="Char"/>
    <w:basedOn w:val="1"/>
    <w:qFormat/>
    <w:uiPriority w:val="99"/>
    <w:pPr>
      <w:spacing w:line="360" w:lineRule="auto"/>
    </w:pPr>
  </w:style>
  <w:style w:type="paragraph" w:customStyle="1" w:styleId="56">
    <w:name w:val="Blockquote"/>
    <w:basedOn w:val="1"/>
    <w:qFormat/>
    <w:uiPriority w:val="99"/>
    <w:pPr>
      <w:autoSpaceDE w:val="0"/>
      <w:autoSpaceDN w:val="0"/>
      <w:adjustRightInd w:val="0"/>
      <w:spacing w:before="100" w:after="100"/>
      <w:ind w:left="360" w:right="360"/>
      <w:jc w:val="left"/>
    </w:pPr>
    <w:rPr>
      <w:kern w:val="0"/>
    </w:rPr>
  </w:style>
  <w:style w:type="paragraph" w:customStyle="1" w:styleId="57">
    <w:name w:val="表格文字"/>
    <w:next w:val="8"/>
    <w:qFormat/>
    <w:uiPriority w:val="99"/>
    <w:pPr>
      <w:jc w:val="center"/>
    </w:pPr>
    <w:rPr>
      <w:rFonts w:ascii="Times New Roman" w:hAnsi="Times New Roman" w:eastAsia="楷体_GB2312" w:cs="Times New Roman"/>
      <w:sz w:val="24"/>
      <w:szCs w:val="24"/>
      <w:lang w:val="en-US" w:eastAsia="zh-CN" w:bidi="ar-SA"/>
    </w:rPr>
  </w:style>
  <w:style w:type="paragraph" w:customStyle="1" w:styleId="58">
    <w:name w:val="_Style 49"/>
    <w:basedOn w:val="1"/>
    <w:next w:val="11"/>
    <w:qFormat/>
    <w:uiPriority w:val="99"/>
    <w:rPr>
      <w:rFonts w:ascii="宋体" w:hAnsi="Courier New" w:cs="宋体"/>
    </w:rPr>
  </w:style>
  <w:style w:type="paragraph" w:customStyle="1" w:styleId="59">
    <w:name w:val="样式1"/>
    <w:basedOn w:val="1"/>
    <w:qFormat/>
    <w:uiPriority w:val="99"/>
    <w:pPr>
      <w:tabs>
        <w:tab w:val="left" w:pos="709"/>
      </w:tabs>
      <w:adjustRightInd w:val="0"/>
      <w:ind w:left="709" w:hanging="709"/>
      <w:textAlignment w:val="baseline"/>
    </w:pPr>
    <w:rPr>
      <w:rFonts w:ascii="宋体" w:hAnsi="宋体" w:cs="宋体"/>
      <w:kern w:val="0"/>
    </w:rPr>
  </w:style>
  <w:style w:type="paragraph" w:customStyle="1" w:styleId="60">
    <w:name w:val="Char Char Char Char"/>
    <w:basedOn w:val="1"/>
    <w:qFormat/>
    <w:uiPriority w:val="99"/>
    <w:pPr>
      <w:spacing w:line="360" w:lineRule="auto"/>
    </w:pPr>
    <w:rPr>
      <w:rFonts w:ascii="宋体" w:hAnsi="宋体" w:cs="宋体"/>
    </w:rPr>
  </w:style>
  <w:style w:type="paragraph" w:customStyle="1" w:styleId="61">
    <w:name w:val="列出段落1"/>
    <w:basedOn w:val="1"/>
    <w:qFormat/>
    <w:uiPriority w:val="99"/>
    <w:pPr>
      <w:ind w:firstLine="420"/>
    </w:pPr>
  </w:style>
  <w:style w:type="paragraph" w:customStyle="1" w:styleId="62">
    <w:name w:val="Char Char Char Char1 Char Char"/>
    <w:basedOn w:val="1"/>
    <w:qFormat/>
    <w:uiPriority w:val="99"/>
    <w:pPr>
      <w:spacing w:line="360" w:lineRule="auto"/>
    </w:pPr>
    <w:rPr>
      <w:rFonts w:ascii="宋体" w:hAnsi="宋体" w:cs="宋体"/>
    </w:rPr>
  </w:style>
  <w:style w:type="paragraph" w:customStyle="1" w:styleId="63">
    <w:name w:val="List Paragraph1"/>
    <w:basedOn w:val="1"/>
    <w:qFormat/>
    <w:uiPriority w:val="99"/>
    <w:pPr>
      <w:ind w:firstLine="420"/>
    </w:pPr>
    <w:rPr>
      <w:rFonts w:ascii="Calibri" w:hAnsi="Calibri" w:cs="Calibri"/>
    </w:rPr>
  </w:style>
  <w:style w:type="paragraph" w:customStyle="1" w:styleId="64">
    <w:name w:val="TOC Heading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65">
    <w:name w:val="普通 (Web)"/>
    <w:basedOn w:val="1"/>
    <w:qFormat/>
    <w:uiPriority w:val="99"/>
    <w:pPr>
      <w:widowControl/>
      <w:spacing w:before="100" w:beforeAutospacing="1" w:after="100" w:afterAutospacing="1"/>
      <w:jc w:val="left"/>
    </w:pPr>
    <w:rPr>
      <w:rFonts w:ascii="宋体" w:hAnsi="宋体" w:cs="宋体"/>
      <w:kern w:val="0"/>
    </w:rPr>
  </w:style>
  <w:style w:type="paragraph" w:customStyle="1" w:styleId="66">
    <w:name w:val="Char Char1"/>
    <w:basedOn w:val="1"/>
    <w:qFormat/>
    <w:uiPriority w:val="99"/>
    <w:pPr>
      <w:spacing w:line="360" w:lineRule="auto"/>
    </w:pPr>
    <w:rPr>
      <w:rFonts w:ascii="宋体" w:hAnsi="宋体" w:cs="宋体"/>
    </w:rPr>
  </w:style>
  <w:style w:type="paragraph" w:customStyle="1" w:styleId="67">
    <w:name w:val="Char Char2 Char Char Char Char Char Char Char Char Char Char"/>
    <w:basedOn w:val="1"/>
    <w:qFormat/>
    <w:uiPriority w:val="99"/>
    <w:pPr>
      <w:spacing w:line="360" w:lineRule="auto"/>
    </w:pPr>
    <w:rPr>
      <w:rFonts w:ascii="宋体" w:hAnsi="宋体" w:cs="宋体"/>
    </w:rPr>
  </w:style>
  <w:style w:type="paragraph" w:customStyle="1" w:styleId="68">
    <w:name w:val="Char Char Char Char1"/>
    <w:basedOn w:val="1"/>
    <w:qFormat/>
    <w:uiPriority w:val="99"/>
    <w:pPr>
      <w:spacing w:line="360" w:lineRule="auto"/>
    </w:pPr>
    <w:rPr>
      <w:rFonts w:ascii="宋体" w:hAnsi="宋体" w:cs="宋体"/>
    </w:rPr>
  </w:style>
  <w:style w:type="paragraph" w:customStyle="1" w:styleId="69">
    <w:name w:val="标题3"/>
    <w:basedOn w:val="4"/>
    <w:link w:val="70"/>
    <w:qFormat/>
    <w:uiPriority w:val="99"/>
    <w:pPr>
      <w:numPr>
        <w:ilvl w:val="0"/>
        <w:numId w:val="0"/>
      </w:numPr>
      <w:kinsoku w:val="0"/>
      <w:overflowPunct w:val="0"/>
      <w:spacing w:before="0" w:after="0" w:line="480" w:lineRule="exact"/>
      <w:ind w:firstLine="488" w:firstLineChars="200"/>
    </w:pPr>
    <w:rPr>
      <w:rFonts w:ascii="宋体" w:hAnsi="宋体" w:cs="宋体"/>
      <w:spacing w:val="2"/>
      <w:sz w:val="24"/>
      <w:szCs w:val="24"/>
    </w:rPr>
  </w:style>
  <w:style w:type="character" w:customStyle="1" w:styleId="70">
    <w:name w:val="标题3 字符"/>
    <w:link w:val="69"/>
    <w:qFormat/>
    <w:locked/>
    <w:uiPriority w:val="99"/>
    <w:rPr>
      <w:rFonts w:ascii="宋体" w:hAnsi="宋体" w:eastAsia="楷体" w:cs="宋体"/>
      <w:spacing w:val="2"/>
      <w:kern w:val="2"/>
      <w:sz w:val="30"/>
      <w:szCs w:val="30"/>
    </w:rPr>
  </w:style>
  <w:style w:type="paragraph" w:styleId="71">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27</Pages>
  <Words>12148</Words>
  <Characters>12807</Characters>
  <Lines>100</Lines>
  <Paragraphs>28</Paragraphs>
  <TotalTime>5</TotalTime>
  <ScaleCrop>false</ScaleCrop>
  <LinksUpToDate>false</LinksUpToDate>
  <CharactersWithSpaces>13103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2023-03-16T09:57:00Z</dcterms:created>
  <dc:creator>admin</dc:creator>
  <cp:lastModifiedBy>夏旭莹</cp:lastModifiedBy>
  <cp:lastPrinted>2023-03-24T03:11:00Z</cp:lastPrinted>
  <dcterms:modified xsi:type="dcterms:W3CDTF">2023-03-24T09:19:29Z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B7CF26E174EC45C591B329BA63307C97</vt:lpwstr>
  </property>
</Properties>
</file>